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6F75BA">
        <w:rPr>
          <w:sz w:val="24"/>
          <w:szCs w:val="24"/>
        </w:rPr>
        <w:t>77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6F75BA">
        <w:rPr>
          <w:sz w:val="24"/>
          <w:szCs w:val="24"/>
        </w:rPr>
        <w:t>GABRIELA DA SILVA ALVES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6F75BA">
        <w:rPr>
          <w:sz w:val="24"/>
          <w:szCs w:val="24"/>
        </w:rPr>
        <w:t>Zelador de Museu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6F75BA">
        <w:rPr>
          <w:sz w:val="24"/>
          <w:szCs w:val="24"/>
        </w:rPr>
        <w:t>01</w:t>
      </w:r>
      <w:bookmarkStart w:id="0" w:name="_GoBack"/>
      <w:bookmarkEnd w:id="0"/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CCFE-FFCA-4BC6-8125-0ABDAA48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2024-03-26T17:54:00Z</dcterms:created>
  <dcterms:modified xsi:type="dcterms:W3CDTF">2024-03-26T17:55:00Z</dcterms:modified>
</cp:coreProperties>
</file>