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C4" w:rsidRDefault="00C06BC4" w:rsidP="00C06BC4">
      <w:pPr>
        <w:pStyle w:val="Padr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C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06BC4">
        <w:rPr>
          <w:rFonts w:ascii="Times New Roman" w:hAnsi="Times New Roman" w:cs="Times New Roman"/>
          <w:b/>
          <w:sz w:val="24"/>
          <w:szCs w:val="24"/>
        </w:rPr>
        <w:t xml:space="preserve"> VIII</w:t>
      </w:r>
    </w:p>
    <w:p w:rsidR="00C06BC4" w:rsidRPr="00C06BC4" w:rsidRDefault="00C06BC4" w:rsidP="00C06BC4">
      <w:pPr>
        <w:pStyle w:val="Padr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6299" w:rsidRPr="00C06BC4" w:rsidRDefault="00C06BC4" w:rsidP="00C06BC4">
      <w:pPr>
        <w:pStyle w:val="Padro"/>
        <w:jc w:val="center"/>
        <w:rPr>
          <w:b/>
        </w:rPr>
      </w:pPr>
      <w:r w:rsidRPr="00C06BC4">
        <w:rPr>
          <w:rFonts w:ascii="Times New Roman" w:hAnsi="Times New Roman" w:cs="Times New Roman"/>
          <w:b/>
          <w:sz w:val="24"/>
          <w:szCs w:val="24"/>
        </w:rPr>
        <w:t>MUNICÍPIO DE FAXINAL DO SOTURNO</w:t>
      </w:r>
    </w:p>
    <w:p w:rsidR="009E6299" w:rsidRPr="00C06BC4" w:rsidRDefault="00C06BC4" w:rsidP="00C06BC4">
      <w:pPr>
        <w:pStyle w:val="Padro"/>
        <w:jc w:val="center"/>
        <w:rPr>
          <w:b/>
        </w:rPr>
      </w:pPr>
      <w:r w:rsidRPr="00C06BC4">
        <w:rPr>
          <w:rFonts w:ascii="Times New Roman" w:hAnsi="Times New Roman" w:cs="Times New Roman"/>
          <w:b/>
          <w:sz w:val="24"/>
          <w:szCs w:val="24"/>
        </w:rPr>
        <w:t>ÍNDICES CONTÁBEIS –</w:t>
      </w:r>
      <w:proofErr w:type="gramStart"/>
      <w:r w:rsidRPr="00C06BC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C06BC4">
        <w:rPr>
          <w:rFonts w:ascii="Times New Roman" w:hAnsi="Times New Roman" w:cs="Times New Roman"/>
          <w:b/>
          <w:sz w:val="24"/>
          <w:szCs w:val="24"/>
        </w:rPr>
        <w:t>PREGÃO PRESENCIAL 32/2019</w:t>
      </w:r>
    </w:p>
    <w:p w:rsidR="009E6299" w:rsidRPr="00C06BC4" w:rsidRDefault="00C06BC4" w:rsidP="00C06BC4">
      <w:pPr>
        <w:pStyle w:val="Padro"/>
        <w:jc w:val="center"/>
        <w:rPr>
          <w:b/>
        </w:rPr>
      </w:pPr>
      <w:r w:rsidRPr="00C06BC4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Pr="00C06BC4">
        <w:rPr>
          <w:rFonts w:ascii="Times New Roman" w:hAnsi="Times New Roman" w:cs="Times New Roman"/>
          <w:b/>
          <w:color w:val="800000"/>
          <w:sz w:val="24"/>
          <w:szCs w:val="24"/>
        </w:rPr>
        <w:t>Compra de</w:t>
      </w:r>
      <w:proofErr w:type="gramStart"/>
      <w:r w:rsidRPr="00C06BC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 </w:t>
      </w:r>
      <w:proofErr w:type="gramEnd"/>
      <w:r w:rsidRPr="00C06BC4">
        <w:rPr>
          <w:rFonts w:ascii="Times New Roman" w:hAnsi="Times New Roman" w:cs="Times New Roman"/>
          <w:b/>
          <w:color w:val="800000"/>
          <w:sz w:val="24"/>
          <w:szCs w:val="24"/>
        </w:rPr>
        <w:t>Gêneros Alimentícios</w:t>
      </w:r>
    </w:p>
    <w:p w:rsidR="009E6299" w:rsidRDefault="009E6299">
      <w:pPr>
        <w:pStyle w:val="Padro"/>
        <w:jc w:val="both"/>
      </w:pP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Com vistas a atender o disposto no artigo 31 da Lei Federal 8.666/93, a Administração prevê no Edital de licitações a exigência de índices contábeis para a comprovação da boa situação financeira das empresas licitantes, sejam eles: liquidez corrente, liqui</w:t>
      </w:r>
      <w:r>
        <w:rPr>
          <w:rFonts w:ascii="Times New Roman" w:hAnsi="Times New Roman" w:cs="Times New Roman"/>
          <w:sz w:val="24"/>
          <w:szCs w:val="24"/>
        </w:rPr>
        <w:t>dez geral e solvência geral.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O Município conclui que o índice mínimo 1,00, exigido no Edital de licitação, para liquidez corrente, liquidez geral solvência geral são os aceitáveis para a Administração Pública, como descreve abaixo: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Liquidez Corrente: O índ</w:t>
      </w:r>
      <w:r>
        <w:rPr>
          <w:rFonts w:ascii="Times New Roman" w:hAnsi="Times New Roman" w:cs="Times New Roman"/>
          <w:sz w:val="24"/>
          <w:szCs w:val="24"/>
        </w:rPr>
        <w:t xml:space="preserve">ice mínimo 1,00 representa que a empresa licitante tem condições de arcar com as dívidas e obrigações de curto prazo. Abaixo desse índice indicaria que a empresa </w:t>
      </w:r>
      <w:proofErr w:type="gramStart"/>
      <w:r>
        <w:rPr>
          <w:rFonts w:ascii="Times New Roman" w:hAnsi="Times New Roman" w:cs="Times New Roman"/>
          <w:sz w:val="24"/>
          <w:szCs w:val="24"/>
        </w:rPr>
        <w:t>está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operando com capital circulante líquido negativo, o que não daria segurança ao Município </w:t>
      </w:r>
      <w:r>
        <w:rPr>
          <w:rFonts w:ascii="Times New Roman" w:hAnsi="Times New Roman" w:cs="Times New Roman"/>
          <w:sz w:val="24"/>
          <w:szCs w:val="24"/>
        </w:rPr>
        <w:t>no cumprimento do contrato.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Liquidez Geral: Indica quanto a empresa licitante possui de circulante e realizável </w:t>
      </w:r>
      <w:proofErr w:type="gramStart"/>
      <w:r>
        <w:rPr>
          <w:rFonts w:ascii="Times New Roman" w:hAnsi="Times New Roman" w:cs="Times New Roman"/>
          <w:sz w:val="24"/>
          <w:szCs w:val="24"/>
        </w:rPr>
        <w:t>a longo prazo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cada R$ 1,00 de dívida total, dessa forma a solicitação de índice mínimo 1,00 equivale a empresa possuir, a longo prazo, cond</w:t>
      </w:r>
      <w:r>
        <w:rPr>
          <w:rFonts w:ascii="Times New Roman" w:hAnsi="Times New Roman" w:cs="Times New Roman"/>
          <w:sz w:val="24"/>
          <w:szCs w:val="24"/>
        </w:rPr>
        <w:t>ições de arcar com as dívidas e obrigações.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Solvência Geral: Expressa o grau de garantia que a empresa dispõe em ativos (totais) para pagamento do total de suas dívidas. </w:t>
      </w:r>
      <w:proofErr w:type="gramStart"/>
      <w:r>
        <w:rPr>
          <w:rFonts w:ascii="Times New Roman" w:hAnsi="Times New Roman" w:cs="Times New Roman"/>
          <w:sz w:val="24"/>
          <w:szCs w:val="24"/>
        </w:rPr>
        <w:t>Envolve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além dos recursos líquidos, também os permanentes.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Sendo assim, o índice mínim</w:t>
      </w:r>
      <w:r>
        <w:rPr>
          <w:rFonts w:ascii="Times New Roman" w:hAnsi="Times New Roman" w:cs="Times New Roman"/>
          <w:sz w:val="24"/>
          <w:szCs w:val="24"/>
        </w:rPr>
        <w:t xml:space="preserve">o maior que 1,00 é </w:t>
      </w:r>
      <w:proofErr w:type="gramStart"/>
      <w:r>
        <w:rPr>
          <w:rFonts w:ascii="Times New Roman" w:hAnsi="Times New Roman" w:cs="Times New Roman"/>
          <w:sz w:val="24"/>
          <w:szCs w:val="24"/>
        </w:rPr>
        <w:t>indispensável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comprovação da boa situação financeira, sendo certo que quanto maior o resultado, melhor é a condição da empresa licitante.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Desta forma, atende plenamente a Lei Federal 8.666/93 limitando-se a exigir índices que demonstre</w:t>
      </w:r>
      <w:r>
        <w:rPr>
          <w:rFonts w:ascii="Times New Roman" w:hAnsi="Times New Roman" w:cs="Times New Roman"/>
          <w:sz w:val="24"/>
          <w:szCs w:val="24"/>
        </w:rPr>
        <w:t>m a capacidade financeira dos licitantes com vistas ao compromisso a ser assumido para plena execução do contrato.</w:t>
      </w:r>
    </w:p>
    <w:p w:rsidR="009E6299" w:rsidRDefault="009E6299">
      <w:pPr>
        <w:pStyle w:val="Padro"/>
        <w:jc w:val="both"/>
      </w:pPr>
    </w:p>
    <w:p w:rsidR="009E6299" w:rsidRDefault="009E6299">
      <w:pPr>
        <w:pStyle w:val="Padro"/>
        <w:jc w:val="both"/>
      </w:pPr>
    </w:p>
    <w:sectPr w:rsidR="009E6299">
      <w:pgSz w:w="11906" w:h="16838"/>
      <w:pgMar w:top="2268" w:right="1134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299"/>
    <w:rsid w:val="009E6299"/>
    <w:rsid w:val="00C0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Calibri" w:eastAsia="SimSun" w:hAnsi="Calibri" w:cs="Calibri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2018-08-09T13:41:00Z</dcterms:created>
  <dcterms:modified xsi:type="dcterms:W3CDTF">2019-09-05T11:28:00Z</dcterms:modified>
</cp:coreProperties>
</file>