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9E9" w:rsidRDefault="001A69E9">
      <w:pPr>
        <w:pStyle w:val="Standard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tbl>
      <w:tblPr>
        <w:tblW w:w="9700" w:type="dxa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0"/>
      </w:tblGrid>
      <w:tr w:rsidR="001A69E9">
        <w:tblPrEx>
          <w:tblCellMar>
            <w:top w:w="0" w:type="dxa"/>
            <w:bottom w:w="0" w:type="dxa"/>
          </w:tblCellMar>
        </w:tblPrEx>
        <w:tc>
          <w:tcPr>
            <w:tcW w:w="9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69E9" w:rsidRDefault="00031545">
            <w:pPr>
              <w:pStyle w:val="Textodecomentrio"/>
              <w:widowControl/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shd w:val="clear" w:color="auto" w:fill="E0E0E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TERMO DE REFERÊNCIA</w:t>
            </w:r>
          </w:p>
          <w:p w:rsidR="001A69E9" w:rsidRDefault="001A69E9">
            <w:pPr>
              <w:pStyle w:val="Default"/>
              <w:jc w:val="both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1A69E9" w:rsidRDefault="00031545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AQUISIÇÃO DE MATERIAL EÉTRICO</w:t>
            </w:r>
          </w:p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95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Standard"/>
                    <w:spacing w:before="0" w:after="0"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 – DO OBJETO</w:t>
                  </w:r>
                </w:p>
              </w:tc>
            </w:tr>
          </w:tbl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1A69E9" w:rsidRDefault="00031545">
            <w:pPr>
              <w:pStyle w:val="Standard"/>
              <w:spacing w:before="0" w:after="0" w:line="240" w:lineRule="auto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Aquisição de material elétrico conforme especificações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para a manutenção da Iluminação Pública do Município de </w:t>
            </w:r>
            <w:r>
              <w:rPr>
                <w:rFonts w:ascii="Times New Roman" w:hAnsi="Times New Roman"/>
                <w:sz w:val="24"/>
                <w:szCs w:val="24"/>
              </w:rPr>
              <w:t>Faxinal do Soturno/RS.</w:t>
            </w:r>
          </w:p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7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90"/>
              <w:gridCol w:w="567"/>
              <w:gridCol w:w="851"/>
              <w:gridCol w:w="4536"/>
              <w:gridCol w:w="1275"/>
              <w:gridCol w:w="1560"/>
            </w:tblGrid>
            <w:tr w:rsidR="001A69E9">
              <w:tblPrEx>
                <w:tblCellMar>
                  <w:top w:w="0" w:type="dxa"/>
                  <w:bottom w:w="0" w:type="dxa"/>
                </w:tblCellMar>
              </w:tblPrEx>
              <w:trPr>
                <w:trHeight w:val="966"/>
              </w:trPr>
              <w:tc>
                <w:tcPr>
                  <w:tcW w:w="6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5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</w:t>
                  </w:r>
                </w:p>
              </w:tc>
              <w:tc>
                <w:tcPr>
                  <w:tcW w:w="45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Descrição</w:t>
                  </w:r>
                </w:p>
              </w:tc>
              <w:tc>
                <w:tcPr>
                  <w:tcW w:w="12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VL Med. Unitário</w:t>
                  </w:r>
                </w:p>
              </w:tc>
              <w:tc>
                <w:tcPr>
                  <w:tcW w:w="15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VL Med. </w:t>
                  </w:r>
                </w:p>
                <w:p w:rsidR="001A69E9" w:rsidRDefault="00031545">
                  <w:pPr>
                    <w:pStyle w:val="TableContents"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Total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BASE PARA RELÉ FOTOELÉTRICO 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R$ 7,61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R$ 1.522,00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rPr>
                <w:trHeight w:val="573"/>
              </w:trPr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300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RELÉ FOTOELÉTRICO 1000W 220V, EQUIPADO COM SISTEMA  IMPEDINDO ACIONAMENTO EM VARIAÇÕES DE LUMINOSIDADE E 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COM PROTEÇÃO CONTRA OCILAÇOES DE ENERGIA 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R$ 22,49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R$ 6.747,00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FITA ISOLANTE 18MM X 20 M 750V NORMAS ABNT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R$ 5,26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R$ 263,00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SOQUETE PARA LÂMPADA FLOURESCENTE COM RABICHO G13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R$ 1,05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R$ 105,00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LUMINARIA E 27 COM CORPO EM 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CHAPA DE ALUMINIO ESTAMPADA COM  PESCOÇO DE ALUMINIO INJETADO SAE 350 COM ENCAIXE 26 MM COM DIMENÇÕES MNIMA 300x237x106 mm SUPORTE BASE E-27 FIXO DE PORCELANA , ABERTA COM GRADE DE PROTEÇÃO PARA LÂMPADA , COM BRAÇO AÇO CARBONO 25,4 MM GALVANIZADO A FOGO , 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COM SAPATA COM FURO CENTRAL, INCLINADO 15° COM 1 METRO DE COMPRIMENTO   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R$ 70,66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R$ 14.132,00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LUMINARIA E40 CORPO EM CHAPA DE ALUMINIO ESTAMPADA COM  PESCOÇO DE ALUMINIO FUNDIDO COM ENCAIXE 26 MM COM DIMENÇÕES MINIMA 25x31x38 CM SUPORTE BASE 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E-40 FIXO DE PORCELANA , COM DIFUSOR 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 xml:space="preserve">MOLDADO EM POLICARBONATO TRANSPARENTE COM BRAÇO AÇO CARBONO 25,4 MM GALVANIZADO A FOGO , COM SAPATA COM FURO CENTRAL , INCLINADO 15° COM 1 METRO DE COMPRIMENTO 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R$ 169,25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R$ 8.462,50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07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PARAFUSO MÁQUINA 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GALVANIZADO CABEÇA QUADRADA COM PORCA 12x200 CM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R$ 7,81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R$ 1.562,00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CABO DE COBRE FLEXÍVEL ISOLADO PVC 750V 1x1, 50 MM² , NA COR PRETA 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R$ 0,92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R$ 460,00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LÂMPADA DE VAPOR METÁLICO 250W  HQI BASE E40 TUBULAR 220V NA COR AZUL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R$ 59,50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</w:t>
                  </w:r>
                  <w:r>
                    <w:t xml:space="preserve"> 595,00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LÂMPADA DE VAPOR METÁLICO 250W HQI BASE E40 TUBULAR 220W NA COR VERDE 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R$ 59,50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R$ 595,00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LÂMPADA DE VAPOR METÁLICO 400W HQI BASE E40 TUBULAR 220V  NA COR ROSA 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R$ 63,00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R$ 630,00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LÂMPADA FLUORESCENTE TUBULAR DE LED 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18W , G13 , T8 , BULBO DE VIDRO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R$ 21,66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R$ 4.332,00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LÂMPADA FLUORESCENTE COMPACTA ESPIRAL 30W – 220V – LUZ BRANCA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R$ 22,25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R$ 5.562,50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LÂMPADA DE VAPOR DE SÓDIO TUBULAR 150W E-40 220V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R$ 33,50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R$ 1.675,00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LÂMPADA DE VAPOR 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DE SÓDIO TUBULAR 70W E-27 220V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R$ 25,25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R$ 3.787,50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REATOR ELETROMAGNÉTIVO USO EXTERNO LÂMPADA VAPOR DE SÓDIO 70W, 220V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R$ 73,23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R$ 10.984,50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REATOR ELETROMAGNÉTICO USO EXTERNO LÂMPADA VAPOR DE SÓDIO 150W, 220V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R$ 91,76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R$ 4.588,00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REATOR ELETROMAGNÉTICO USO EXTERNO LÂMPADA VAPOR DE SÓDIO 250W, 220V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R$ 105,53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R$ 5.276,50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300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ARRUELA QUADRADA GALVANIZADA 3x32x32xF14 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R$ 0,92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R$ 276,00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UN</w:t>
                  </w: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before="0" w:after="0" w:line="360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snapToGrid w:val="0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CONECTOR TIPO CUNHA  TIPO CII-VD TIPO II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R$ 5,76</w:t>
                  </w: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r>
                    <w:t>R$ 2.304,00</w:t>
                  </w:r>
                </w:p>
              </w:tc>
            </w:tr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1A69E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1A69E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1A69E9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Standard"/>
                    <w:spacing w:before="0" w:after="0" w:line="240" w:lineRule="auto"/>
                    <w:jc w:val="righ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27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1A69E9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R$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73.859,50</w:t>
                  </w:r>
                </w:p>
              </w:tc>
            </w:tr>
          </w:tbl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95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1A69E9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1A69E9" w:rsidRDefault="001A69E9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1A69E9" w:rsidRDefault="001A69E9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1A69E9" w:rsidRDefault="00031545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2 – JUSTIFICATIVA</w:t>
                  </w:r>
                </w:p>
              </w:tc>
            </w:tr>
          </w:tbl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A69E9" w:rsidRDefault="00031545">
            <w:pPr>
              <w:pStyle w:val="Padro"/>
              <w:spacing w:after="120" w:line="240" w:lineRule="auto"/>
              <w:ind w:firstLine="708"/>
              <w:jc w:val="both"/>
            </w:pPr>
            <w:r>
              <w:rPr>
                <w:rFonts w:ascii="Times New Roman" w:hAnsi="Times New Roman" w:cs="Times New Roman"/>
              </w:rPr>
              <w:t>Justifica-se a aquisição de Materiais Elétricos para manutenção da iluminação Pública do Município de Faxinal do Soturno</w:t>
            </w:r>
            <w:r>
              <w:t>.</w:t>
            </w:r>
          </w:p>
          <w:tbl>
            <w:tblPr>
              <w:tblW w:w="95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3 – DAS EXIGÊNCIAS TÉCNICAS</w:t>
                  </w:r>
                </w:p>
              </w:tc>
            </w:tr>
          </w:tbl>
          <w:p w:rsidR="001A69E9" w:rsidRDefault="00031545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A69E9" w:rsidRDefault="00031545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3.1 – A critério do Departamento de Compras, as instalações dos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licitantes poderão ser vistoriadas para verificação de sua capacidade técnicas operacionais.</w:t>
            </w:r>
          </w:p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95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4 – PRAZO DE ENTREGA:</w:t>
                  </w:r>
                </w:p>
              </w:tc>
            </w:tr>
          </w:tbl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69E9" w:rsidRDefault="00031545">
            <w:pPr>
              <w:pStyle w:val="Standard"/>
              <w:spacing w:before="0"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4.1 -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entrega dos bens deverá ser efetuada em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até 10 ( dez ) dias corridos, após a assinatura de Contrato com a(s) empresa(s)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vencedora(s) do Processo Licitatório</w:t>
            </w:r>
            <w:r>
              <w:rPr>
                <w:rFonts w:ascii="Times New Roman" w:hAnsi="Times New Roman"/>
                <w:sz w:val="24"/>
                <w:szCs w:val="24"/>
              </w:rPr>
              <w:t>, no Parque de Máquinas da Prefeitura, localizado na Rua Gaspar Martins, 950, sem ônus de frete.</w:t>
            </w:r>
          </w:p>
          <w:p w:rsidR="001A69E9" w:rsidRDefault="00031545">
            <w:pPr>
              <w:pStyle w:val="Standard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pt-BR" w:bidi="hi-IN"/>
              </w:rPr>
              <w:t>4.2 A aceitação dos bens vincula-se ao atendimento das especificações contidas neste Termo de Referência e à proposta apres</w:t>
            </w:r>
            <w:r>
              <w:rPr>
                <w:rFonts w:ascii="Times New Roman" w:hAnsi="Times New Roman"/>
                <w:sz w:val="24"/>
                <w:szCs w:val="24"/>
                <w:lang w:eastAsia="pt-BR" w:bidi="hi-IN"/>
              </w:rPr>
              <w:t>entada.</w:t>
            </w:r>
          </w:p>
          <w:p w:rsidR="001A69E9" w:rsidRDefault="00031545">
            <w:pPr>
              <w:pStyle w:val="Recuodecorpodetexto31"/>
              <w:ind w:left="0"/>
              <w:jc w:val="both"/>
            </w:pPr>
            <w:r>
              <w:rPr>
                <w:sz w:val="24"/>
                <w:szCs w:val="24"/>
              </w:rPr>
              <w:t>4.3 Verificada desconformidade de algum dos produtos, a licitante vencedora deverá promover as correções necessárias no prazo máximo de 02 (dois) dias úteis, sujeitando-se às penalidades previstas no Edital de Licitação.</w:t>
            </w:r>
          </w:p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1A69E9" w:rsidRDefault="001A69E9">
            <w:pPr>
              <w:autoSpaceDE w:val="0"/>
              <w:ind w:firstLine="708"/>
              <w:jc w:val="both"/>
              <w:rPr>
                <w:rFonts w:cs="Times New Roman"/>
              </w:rPr>
            </w:pPr>
          </w:p>
          <w:tbl>
            <w:tblPr>
              <w:tblW w:w="95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Corpodetexto2"/>
                    <w:tabs>
                      <w:tab w:val="clear" w:pos="1701"/>
                      <w:tab w:val="left" w:pos="1134"/>
                    </w:tabs>
                    <w:spacing w:before="0"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Arial Unicode MS" w:hAnsi="Times New Roman"/>
                      <w:b/>
                      <w:bCs/>
                      <w:sz w:val="24"/>
                      <w:szCs w:val="24"/>
                      <w:lang w:eastAsia="ar-SA"/>
                    </w:rPr>
                    <w:t>5– DO PAGAMENTO:</w:t>
                  </w:r>
                </w:p>
              </w:tc>
            </w:tr>
          </w:tbl>
          <w:p w:rsidR="001A69E9" w:rsidRDefault="001A69E9">
            <w:pPr>
              <w:pStyle w:val="Corpodetexto2"/>
              <w:tabs>
                <w:tab w:val="clear" w:pos="1701"/>
                <w:tab w:val="left" w:pos="1134"/>
              </w:tabs>
              <w:spacing w:before="0"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1A69E9" w:rsidRDefault="00031545">
            <w:pPr>
              <w:pStyle w:val="Standard"/>
              <w:shd w:val="clear" w:color="auto" w:fill="FFFFFF"/>
              <w:tabs>
                <w:tab w:val="clear" w:pos="1701"/>
                <w:tab w:val="left" w:pos="1134"/>
              </w:tabs>
              <w:spacing w:before="0"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ar-SA"/>
              </w:rPr>
              <w:t xml:space="preserve">O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ar-SA"/>
              </w:rPr>
              <w:t>pagamento será efetuado em até 30 (trinta) dias, mediante apresentação de NF, acompanhada de laudo de recebimento emitido pelo responsável pela fiscalização do contrato.</w:t>
            </w:r>
          </w:p>
          <w:p w:rsidR="001A69E9" w:rsidRDefault="001A69E9">
            <w:pPr>
              <w:pStyle w:val="Standard"/>
              <w:shd w:val="clear" w:color="auto" w:fill="FFFFFF"/>
              <w:tabs>
                <w:tab w:val="clear" w:pos="1701"/>
                <w:tab w:val="left" w:pos="1134"/>
              </w:tabs>
              <w:spacing w:before="0" w:after="0" w:line="240" w:lineRule="auto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tbl>
            <w:tblPr>
              <w:tblW w:w="95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1A69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A69E9" w:rsidRDefault="00031545">
                  <w:pPr>
                    <w:pStyle w:val="Standard"/>
                    <w:shd w:val="clear" w:color="auto" w:fill="FFFFFF"/>
                    <w:tabs>
                      <w:tab w:val="clear" w:pos="1701"/>
                      <w:tab w:val="left" w:pos="1134"/>
                    </w:tabs>
                    <w:spacing w:before="0"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Arial Unicode MS" w:hAnsi="Times New Roman"/>
                      <w:b/>
                      <w:bCs/>
                      <w:color w:val="000000"/>
                      <w:sz w:val="24"/>
                      <w:szCs w:val="24"/>
                      <w:lang w:eastAsia="ar-SA"/>
                    </w:rPr>
                    <w:t>6 – DA ESTIMATIVA DE VALOR:</w:t>
                  </w:r>
                </w:p>
              </w:tc>
            </w:tr>
          </w:tbl>
          <w:p w:rsidR="001A69E9" w:rsidRDefault="001A69E9">
            <w:pPr>
              <w:pStyle w:val="Standard"/>
              <w:shd w:val="clear" w:color="auto" w:fill="FFFFFF"/>
              <w:tabs>
                <w:tab w:val="clear" w:pos="1701"/>
                <w:tab w:val="left" w:pos="1134"/>
              </w:tabs>
              <w:spacing w:before="0" w:after="0" w:line="240" w:lineRule="auto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1A69E9" w:rsidRDefault="00031545">
            <w:pPr>
              <w:pStyle w:val="Recuodecorpodetexto2"/>
              <w:spacing w:after="0" w:line="240" w:lineRule="auto"/>
              <w:ind w:left="0"/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O valor estimado para aquisição de tubos de concreto é </w:t>
            </w:r>
            <w:r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de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R$ 73.859,50</w:t>
            </w: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 (setenta e três mil, oitocentos e cinquenta e nove reais com cinquenta centavos).</w:t>
            </w:r>
          </w:p>
          <w:p w:rsidR="001A69E9" w:rsidRDefault="001A69E9">
            <w:pPr>
              <w:pStyle w:val="PargrafodaLista"/>
              <w:spacing w:line="240" w:lineRule="auto"/>
              <w:ind w:left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69E9" w:rsidRDefault="00031545">
            <w:pPr>
              <w:pStyle w:val="PargrafodaLista"/>
              <w:spacing w:line="240" w:lineRule="auto"/>
              <w:ind w:left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Faxinal do Soturno, 11 de Fevereiro de 2020.</w:t>
            </w:r>
          </w:p>
          <w:p w:rsidR="001A69E9" w:rsidRDefault="00031545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</w:p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69E9" w:rsidRDefault="001A69E9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A69E9" w:rsidRDefault="00031545">
            <w:pPr>
              <w:pStyle w:val="Standard"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</w:t>
            </w:r>
          </w:p>
          <w:p w:rsidR="001A69E9" w:rsidRDefault="00031545">
            <w:pPr>
              <w:pStyle w:val="Standard"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                 Secretário de Obras e Serviços Públicos</w:t>
            </w:r>
          </w:p>
        </w:tc>
      </w:tr>
    </w:tbl>
    <w:p w:rsidR="001A69E9" w:rsidRDefault="001A69E9">
      <w:pPr>
        <w:pStyle w:val="Standard"/>
        <w:tabs>
          <w:tab w:val="clear" w:pos="1701"/>
          <w:tab w:val="left" w:pos="567"/>
        </w:tabs>
        <w:suppressAutoHyphens/>
        <w:spacing w:before="0" w:line="240" w:lineRule="auto"/>
        <w:rPr>
          <w:rFonts w:ascii="Times New Roman" w:hAnsi="Times New Roman"/>
          <w:sz w:val="24"/>
          <w:szCs w:val="24"/>
          <w:shd w:val="clear" w:color="auto" w:fill="FFFF99"/>
        </w:rPr>
      </w:pPr>
    </w:p>
    <w:sectPr w:rsidR="001A69E9">
      <w:footerReference w:type="default" r:id="rId7"/>
      <w:pgSz w:w="11906" w:h="16838"/>
      <w:pgMar w:top="2155" w:right="1134" w:bottom="567" w:left="1701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31545">
      <w:r>
        <w:separator/>
      </w:r>
    </w:p>
  </w:endnote>
  <w:endnote w:type="continuationSeparator" w:id="0">
    <w:p w:rsidR="00000000" w:rsidRDefault="00031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NKFM+ArialNarrow"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FDD" w:rsidRDefault="00031545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  <w:p w:rsidR="003A6FDD" w:rsidRDefault="00031545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31545">
      <w:r>
        <w:rPr>
          <w:color w:val="000000"/>
        </w:rPr>
        <w:separator/>
      </w:r>
    </w:p>
  </w:footnote>
  <w:footnote w:type="continuationSeparator" w:id="0">
    <w:p w:rsidR="00000000" w:rsidRDefault="00031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1595E"/>
    <w:multiLevelType w:val="multilevel"/>
    <w:tmpl w:val="648839F8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2CEA3C1E"/>
    <w:multiLevelType w:val="multilevel"/>
    <w:tmpl w:val="F94673CC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453B1AEC"/>
    <w:multiLevelType w:val="multilevel"/>
    <w:tmpl w:val="EE2A5464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5D9F63B9"/>
    <w:multiLevelType w:val="multilevel"/>
    <w:tmpl w:val="D43239AE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67C8270E"/>
    <w:multiLevelType w:val="multilevel"/>
    <w:tmpl w:val="F9A82C3E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68211857"/>
    <w:multiLevelType w:val="multilevel"/>
    <w:tmpl w:val="DB6671B6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6CA414EA"/>
    <w:multiLevelType w:val="multilevel"/>
    <w:tmpl w:val="0F184DDE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A69E9"/>
    <w:rsid w:val="00031545"/>
    <w:rsid w:val="001A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93D5DF-A25D-4534-A02E-9C02BC6C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after="0" w:line="240" w:lineRule="auto"/>
    </w:pPr>
    <w:rPr>
      <w:sz w:val="20"/>
    </w:rPr>
  </w:style>
  <w:style w:type="paragraph" w:styleId="Cabealho">
    <w:name w:val="header"/>
    <w:basedOn w:val="Standard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pPr>
      <w:widowControl/>
      <w:suppressAutoHyphens/>
    </w:pPr>
    <w:rPr>
      <w:rFonts w:ascii="DKNKFM+ArialNarrow" w:eastAsia="Times New Roman" w:hAnsi="DKNKFM+ArialNarrow" w:cs="Times New Roman"/>
      <w:color w:val="000000"/>
      <w:lang w:eastAsia="pt-BR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widowControl/>
      <w:suppressAutoHyphens/>
      <w:spacing w:line="100" w:lineRule="atLeast"/>
    </w:pPr>
    <w:rPr>
      <w:rFonts w:ascii="Arial" w:eastAsia="Times New Roman" w:hAnsi="Arial" w:cs="Arial"/>
      <w:color w:val="000000"/>
      <w:lang w:eastAsia="pt-BR"/>
    </w:rPr>
  </w:style>
  <w:style w:type="paragraph" w:styleId="Recuodecorpodetexto3">
    <w:name w:val="Body Text Indent 3"/>
    <w:basedOn w:val="Standard"/>
    <w:pPr>
      <w:spacing w:before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line="480" w:lineRule="auto"/>
      <w:ind w:left="283"/>
    </w:pPr>
  </w:style>
  <w:style w:type="paragraph" w:styleId="PargrafodaLista">
    <w:name w:val="List Paragraph"/>
    <w:basedOn w:val="Standard"/>
    <w:pPr>
      <w:spacing w:before="0" w:after="0"/>
      <w:ind w:left="720"/>
    </w:pPr>
  </w:style>
  <w:style w:type="paragraph" w:customStyle="1" w:styleId="Recuodecorpodetexto31">
    <w:name w:val="Recuo de corpo de texto 31"/>
    <w:pPr>
      <w:widowControl/>
      <w:suppressAutoHyphens/>
      <w:spacing w:after="120"/>
      <w:ind w:left="283"/>
      <w:textAlignment w:val="auto"/>
    </w:pPr>
    <w:rPr>
      <w:rFonts w:cs="Times New Roman"/>
      <w:sz w:val="16"/>
      <w:szCs w:val="16"/>
      <w:lang w:bidi="ar-SA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character" w:customStyle="1" w:styleId="RodapChar">
    <w:name w:val="Rodapé Char"/>
    <w:basedOn w:val="Fontepargpadro"/>
    <w:rPr>
      <w:rFonts w:ascii="Arial" w:eastAsia="Times New Roman" w:hAnsi="Arial" w:cs="Times New Roman"/>
      <w:sz w:val="20"/>
      <w:szCs w:val="20"/>
      <w:lang w:bidi="ar-SA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683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 Alegre, 02 de janeiro de 2006</vt:lpstr>
    </vt:vector>
  </TitlesOfParts>
  <Company/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 Alegre, 02 de janeiro de 2006</dc:title>
  <dc:creator>Ana Maria</dc:creator>
  <cp:lastModifiedBy>Selvio</cp:lastModifiedBy>
  <cp:revision>2</cp:revision>
  <cp:lastPrinted>2017-04-07T15:36:00Z</cp:lastPrinted>
  <dcterms:created xsi:type="dcterms:W3CDTF">2020-02-18T19:30:00Z</dcterms:created>
  <dcterms:modified xsi:type="dcterms:W3CDTF">2020-02-18T19:30:00Z</dcterms:modified>
</cp:coreProperties>
</file>