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02" w:rsidRDefault="00993602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93602" w:rsidRDefault="00993602">
      <w:pPr>
        <w:jc w:val="center"/>
        <w:rPr>
          <w:rFonts w:ascii="Times New Roman" w:hAnsi="Times New Roman" w:cs="Times New Roman"/>
          <w:b/>
          <w:bCs/>
        </w:rPr>
      </w:pPr>
    </w:p>
    <w:p w:rsidR="00993602" w:rsidRDefault="00993602" w:rsidP="00E53C22">
      <w:pPr>
        <w:rPr>
          <w:rFonts w:ascii="Times New Roman" w:hAnsi="Times New Roman" w:cs="Times New Roman"/>
          <w:b/>
          <w:bCs/>
        </w:rPr>
      </w:pPr>
    </w:p>
    <w:p w:rsidR="00993602" w:rsidRDefault="00993602" w:rsidP="00600EF9">
      <w:pPr>
        <w:rPr>
          <w:rFonts w:ascii="Times New Roman" w:hAnsi="Times New Roman" w:cs="Times New Roman"/>
          <w:b/>
          <w:bCs/>
        </w:rPr>
      </w:pPr>
    </w:p>
    <w:p w:rsidR="00993602" w:rsidRDefault="00993602" w:rsidP="00993602">
      <w:pPr>
        <w:jc w:val="center"/>
      </w:pPr>
      <w:r>
        <w:rPr>
          <w:rFonts w:ascii="Times New Roman" w:hAnsi="Times New Roman" w:cs="Times New Roman"/>
          <w:b/>
          <w:bCs/>
        </w:rPr>
        <w:t>E</w:t>
      </w:r>
      <w:r w:rsidR="00600EF9">
        <w:rPr>
          <w:rFonts w:ascii="Times New Roman" w:hAnsi="Times New Roman" w:cs="Times New Roman"/>
          <w:b/>
          <w:bCs/>
        </w:rPr>
        <w:t>DITAL DE PREGÃO PRESENCIAL Nº 08/2020</w:t>
      </w:r>
    </w:p>
    <w:p w:rsidR="00993602" w:rsidRDefault="00993602" w:rsidP="00993602">
      <w:pPr>
        <w:jc w:val="center"/>
        <w:rPr>
          <w:rFonts w:ascii="Times New Roman" w:hAnsi="Times New Roman" w:cs="Times New Roman"/>
          <w:b/>
          <w:bCs/>
        </w:rPr>
      </w:pPr>
    </w:p>
    <w:p w:rsidR="00993602" w:rsidRDefault="00993602" w:rsidP="00993602">
      <w:pPr>
        <w:jc w:val="center"/>
        <w:rPr>
          <w:rFonts w:ascii="Times New Roman" w:hAnsi="Times New Roman" w:cs="Times New Roman"/>
          <w:b/>
          <w:bCs/>
        </w:rPr>
      </w:pPr>
    </w:p>
    <w:p w:rsidR="00993602" w:rsidRDefault="00993602" w:rsidP="009936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</w:t>
      </w:r>
    </w:p>
    <w:p w:rsidR="00993602" w:rsidRDefault="00993602" w:rsidP="00600EF9">
      <w:pPr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93602" w:rsidTr="00993602">
        <w:tc>
          <w:tcPr>
            <w:tcW w:w="9322" w:type="dxa"/>
          </w:tcPr>
          <w:p w:rsidR="00993602" w:rsidRDefault="00993602" w:rsidP="00993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3602" w:rsidRDefault="00993602" w:rsidP="00993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TERMO DE REFERÊNCIA</w:t>
            </w:r>
          </w:p>
          <w:p w:rsidR="00993602" w:rsidRDefault="00993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602" w:rsidTr="00993602">
        <w:tc>
          <w:tcPr>
            <w:tcW w:w="9322" w:type="dxa"/>
          </w:tcPr>
          <w:p w:rsidR="00993602" w:rsidRDefault="00993602" w:rsidP="00993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DO OBJETIVO:</w:t>
            </w:r>
          </w:p>
          <w:p w:rsidR="00993602" w:rsidRPr="00E53C22" w:rsidRDefault="00993602" w:rsidP="00E53C22">
            <w:pPr>
              <w:pStyle w:val="Subttulo"/>
              <w:spacing w:after="120" w:line="360" w:lineRule="atLeast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 xml:space="preserve">O presente projeto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tem por objeto a aquisição de equipamentos novos para Patrulha Agrícola, conforme especificações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para a Secretaria da Agricultura e Meio Ambiente do Município. </w:t>
            </w:r>
          </w:p>
        </w:tc>
      </w:tr>
      <w:tr w:rsidR="00993602" w:rsidTr="00993602">
        <w:tc>
          <w:tcPr>
            <w:tcW w:w="9322" w:type="dxa"/>
          </w:tcPr>
          <w:p w:rsidR="00993602" w:rsidRDefault="00993602" w:rsidP="00993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DA JUSTIFICATIVA:</w:t>
            </w:r>
          </w:p>
          <w:p w:rsidR="00D07A2B" w:rsidRDefault="00D07A2B" w:rsidP="009936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3602" w:rsidRDefault="00993602" w:rsidP="0099360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Para auxiliar os agricultores o município montou uma patrulha agrícola e realiza estes trabalhos há muitos anos. </w:t>
            </w:r>
          </w:p>
          <w:p w:rsidR="00993602" w:rsidRDefault="00993602" w:rsidP="0099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Porém, sempre há a necessidade de ampliar as máquinas e equipamentos da patrulha para uma maior eficiência dos serviços. Por isso estamos propondo a aquisição destes equipamentos, que serão de primordial importância para a melhoria das estradas vicinais e das condições de p</w:t>
            </w:r>
            <w:r w:rsidR="00600EF9">
              <w:rPr>
                <w:rFonts w:ascii="Times New Roman" w:hAnsi="Times New Roman" w:cs="Times New Roman"/>
                <w:sz w:val="24"/>
                <w:szCs w:val="24"/>
              </w:rPr>
              <w:t xml:space="preserve">reparo, plantio das lavouras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600EF9">
              <w:rPr>
                <w:rFonts w:ascii="Times New Roman" w:hAnsi="Times New Roman" w:cs="Times New Roman"/>
                <w:sz w:val="24"/>
                <w:szCs w:val="24"/>
              </w:rPr>
              <w:t>canização, objetivando maior</w:t>
            </w:r>
            <w:r w:rsidR="00662CB6">
              <w:rPr>
                <w:rFonts w:ascii="Times New Roman" w:hAnsi="Times New Roman" w:cs="Times New Roman"/>
                <w:sz w:val="24"/>
                <w:szCs w:val="24"/>
              </w:rPr>
              <w:t xml:space="preserve"> produtividade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produção.</w:t>
            </w:r>
          </w:p>
          <w:p w:rsidR="00993602" w:rsidRDefault="00993602" w:rsidP="009936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602" w:rsidTr="00993602">
        <w:tc>
          <w:tcPr>
            <w:tcW w:w="9322" w:type="dxa"/>
          </w:tcPr>
          <w:p w:rsidR="00C145F8" w:rsidRDefault="00C145F8" w:rsidP="00E53C2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145F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3. DOS EQUIPAMENTOS A SEREM ADQUIRIDOS:</w:t>
            </w:r>
          </w:p>
          <w:p w:rsidR="00E53C22" w:rsidRPr="00E53C22" w:rsidRDefault="00E53C22" w:rsidP="00E53C22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Ind w:w="53" w:type="dxa"/>
              <w:tblLook w:val="04A0" w:firstRow="1" w:lastRow="0" w:firstColumn="1" w:lastColumn="0" w:noHBand="0" w:noVBand="1"/>
            </w:tblPr>
            <w:tblGrid>
              <w:gridCol w:w="935"/>
              <w:gridCol w:w="850"/>
              <w:gridCol w:w="4394"/>
              <w:gridCol w:w="1276"/>
              <w:gridCol w:w="1588"/>
            </w:tblGrid>
            <w:tr w:rsidR="00600EF9" w:rsidTr="006A42BF">
              <w:tc>
                <w:tcPr>
                  <w:tcW w:w="935" w:type="dxa"/>
                </w:tcPr>
                <w:p w:rsidR="00600EF9" w:rsidRPr="00600EF9" w:rsidRDefault="00600EF9" w:rsidP="00600EF9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</w:pPr>
                  <w:r w:rsidRPr="00600EF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  <w:t>Item</w:t>
                  </w:r>
                </w:p>
              </w:tc>
              <w:tc>
                <w:tcPr>
                  <w:tcW w:w="850" w:type="dxa"/>
                </w:tcPr>
                <w:p w:rsidR="00600EF9" w:rsidRPr="00600EF9" w:rsidRDefault="00600EF9" w:rsidP="00600EF9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</w:pPr>
                  <w:r w:rsidRPr="00600EF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  <w:t>Qtde.</w:t>
                  </w:r>
                </w:p>
              </w:tc>
              <w:tc>
                <w:tcPr>
                  <w:tcW w:w="4394" w:type="dxa"/>
                </w:tcPr>
                <w:p w:rsidR="00600EF9" w:rsidRPr="00600EF9" w:rsidRDefault="00600EF9" w:rsidP="00600EF9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</w:pPr>
                  <w:r w:rsidRPr="00600EF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  <w:t>Descrição do Produto</w:t>
                  </w:r>
                </w:p>
              </w:tc>
              <w:tc>
                <w:tcPr>
                  <w:tcW w:w="1276" w:type="dxa"/>
                </w:tcPr>
                <w:p w:rsidR="00600EF9" w:rsidRPr="00600EF9" w:rsidRDefault="00600EF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</w:pPr>
                  <w:r w:rsidRPr="00600EF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  <w:t>Valor Unitário R$</w:t>
                  </w:r>
                </w:p>
              </w:tc>
              <w:tc>
                <w:tcPr>
                  <w:tcW w:w="1588" w:type="dxa"/>
                </w:tcPr>
                <w:p w:rsidR="00600EF9" w:rsidRPr="00600EF9" w:rsidRDefault="00600EF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</w:pPr>
                  <w:r w:rsidRPr="00600EF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  <w:t>Valor Total R$</w:t>
                  </w:r>
                </w:p>
              </w:tc>
            </w:tr>
            <w:tr w:rsidR="00E53C22" w:rsidTr="006A42BF">
              <w:tc>
                <w:tcPr>
                  <w:tcW w:w="935" w:type="dxa"/>
                </w:tcPr>
                <w:p w:rsidR="00E53C22" w:rsidRPr="00E53C22" w:rsidRDefault="00E53C22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 w:rsidRPr="00E53C22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01</w:t>
                  </w:r>
                </w:p>
              </w:tc>
              <w:tc>
                <w:tcPr>
                  <w:tcW w:w="850" w:type="dxa"/>
                </w:tcPr>
                <w:p w:rsidR="00E53C22" w:rsidRPr="00E53C22" w:rsidRDefault="00E53C22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 w:rsidRPr="00E53C22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01</w:t>
                  </w:r>
                </w:p>
              </w:tc>
              <w:tc>
                <w:tcPr>
                  <w:tcW w:w="4394" w:type="dxa"/>
                </w:tcPr>
                <w:p w:rsidR="00E53C22" w:rsidRPr="00E53C22" w:rsidRDefault="00E53C22" w:rsidP="00E53C22">
                  <w:pPr>
                    <w:spacing w:before="1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 w:rsidRPr="00E53C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 w:bidi="ar-SA"/>
                    </w:rPr>
                    <w:t>RASPADEIRA AGRÍCOLA</w:t>
                  </w:r>
                  <w:r w:rsidRPr="00E53C22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:  Raspadeira Agrícola, scraper agrícola, com pneus, com capacidade de carga mínima de</w:t>
                  </w:r>
                  <w:r w:rsidR="006A42BF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 xml:space="preserve"> </w:t>
                  </w:r>
                  <w:r w:rsidRPr="00E53C22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3,00m3, profundidade de trabalho de 100 150 mm, peso mínimo aproximado 1.955 Kg,  potência requerida de 90 a 110 CV.</w:t>
                  </w:r>
                </w:p>
              </w:tc>
              <w:tc>
                <w:tcPr>
                  <w:tcW w:w="1276" w:type="dxa"/>
                </w:tcPr>
                <w:p w:rsidR="00E53C22" w:rsidRPr="006A42BF" w:rsidRDefault="00E53C22" w:rsidP="00600EF9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6A42BF" w:rsidRPr="006A42BF" w:rsidRDefault="006A42BF" w:rsidP="00600EF9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 w:rsidRPr="006A42BF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34.616,67</w:t>
                  </w:r>
                </w:p>
              </w:tc>
              <w:tc>
                <w:tcPr>
                  <w:tcW w:w="1588" w:type="dxa"/>
                </w:tcPr>
                <w:p w:rsidR="00E53C22" w:rsidRPr="006A42BF" w:rsidRDefault="00E53C22" w:rsidP="00600EF9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6A42BF" w:rsidRPr="006A42BF" w:rsidRDefault="006A42BF" w:rsidP="00600EF9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 w:rsidRPr="006A42BF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34.616,67</w:t>
                  </w:r>
                </w:p>
              </w:tc>
            </w:tr>
            <w:tr w:rsidR="00600EF9" w:rsidTr="006A42BF">
              <w:tc>
                <w:tcPr>
                  <w:tcW w:w="935" w:type="dxa"/>
                </w:tcPr>
                <w:p w:rsidR="00600EF9" w:rsidRDefault="00E53C22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02</w:t>
                  </w:r>
                </w:p>
              </w:tc>
              <w:tc>
                <w:tcPr>
                  <w:tcW w:w="850" w:type="dxa"/>
                </w:tcPr>
                <w:p w:rsidR="00600EF9" w:rsidRDefault="00600EF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01</w:t>
                  </w:r>
                </w:p>
              </w:tc>
              <w:tc>
                <w:tcPr>
                  <w:tcW w:w="4394" w:type="dxa"/>
                </w:tcPr>
                <w:p w:rsidR="00600EF9" w:rsidRDefault="00600EF9" w:rsidP="00E53C22">
                  <w:pPr>
                    <w:spacing w:before="1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 w:rsidRPr="00E53C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 w:bidi="ar-SA"/>
                    </w:rPr>
                    <w:t>GRADE ARADORA</w:t>
                  </w:r>
                  <w:r w:rsidRPr="00E53C2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eastAsia="en-US" w:bidi="ar-SA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 xml:space="preserve"> G</w:t>
                  </w:r>
                  <w:r w:rsidR="00E53C22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rade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radora</w:t>
                  </w:r>
                  <w:r w:rsidR="00E53C22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 xml:space="preserve"> com controle remoto, com no mínimo 16 lâminas de 26 polegadas</w:t>
                  </w:r>
                  <w:r w:rsidR="00E53C22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, espess</w:t>
                  </w:r>
                  <w:r w:rsidR="006A42BF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ura da lâmina de no mínimo 6,00</w:t>
                  </w:r>
                  <w:r w:rsidR="00E53C22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mm, espaçamento entre lâminas de no mínimo 250mm, largura de trabalho de no mínimo 2,30 metros, com peso no mínimo de 2.100Kg.</w:t>
                  </w:r>
                </w:p>
                <w:p w:rsidR="00E53C22" w:rsidRDefault="00E53C22" w:rsidP="00E53C22">
                  <w:pPr>
                    <w:spacing w:before="1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:rsidR="00600EF9" w:rsidRDefault="00600EF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E53C22" w:rsidRDefault="00E53C22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E53C22" w:rsidRDefault="00EA117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25.660,0</w:t>
                  </w:r>
                  <w:r w:rsidR="00E53C22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0</w:t>
                  </w:r>
                </w:p>
                <w:p w:rsidR="00EA1179" w:rsidRDefault="00EA117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EA1179" w:rsidRDefault="00EA117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EA1179" w:rsidRDefault="00EA117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</w:tc>
              <w:tc>
                <w:tcPr>
                  <w:tcW w:w="1588" w:type="dxa"/>
                </w:tcPr>
                <w:p w:rsidR="00600EF9" w:rsidRDefault="00600EF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E53C22" w:rsidRDefault="00E53C22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E53C22" w:rsidRDefault="00E53C22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25.660,00</w:t>
                  </w:r>
                </w:p>
              </w:tc>
            </w:tr>
            <w:tr w:rsidR="00600EF9" w:rsidTr="006A42BF">
              <w:tc>
                <w:tcPr>
                  <w:tcW w:w="935" w:type="dxa"/>
                </w:tcPr>
                <w:p w:rsidR="00EA1179" w:rsidRDefault="00EA117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6A42BF" w:rsidRDefault="006A42BF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600EF9" w:rsidRDefault="00E53C22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03</w:t>
                  </w:r>
                </w:p>
              </w:tc>
              <w:tc>
                <w:tcPr>
                  <w:tcW w:w="850" w:type="dxa"/>
                </w:tcPr>
                <w:p w:rsidR="00EA1179" w:rsidRDefault="00EA117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6A42BF" w:rsidRDefault="006A42BF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600EF9" w:rsidRDefault="00E53C22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02</w:t>
                  </w:r>
                </w:p>
              </w:tc>
              <w:tc>
                <w:tcPr>
                  <w:tcW w:w="4394" w:type="dxa"/>
                </w:tcPr>
                <w:p w:rsidR="00EA1179" w:rsidRDefault="00EA1179" w:rsidP="00EA1179">
                  <w:pPr>
                    <w:spacing w:before="1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6A42BF" w:rsidRDefault="006A42BF" w:rsidP="00EA1179">
                  <w:pPr>
                    <w:spacing w:before="1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 w:bidi="ar-SA"/>
                    </w:rPr>
                  </w:pPr>
                </w:p>
                <w:p w:rsidR="00600EF9" w:rsidRDefault="00E53C22" w:rsidP="00EA1179">
                  <w:pPr>
                    <w:spacing w:before="1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 w:rsidRPr="00EA11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 w:bidi="ar-SA"/>
                    </w:rPr>
                    <w:t>VAGÃO FORRAGEIRO BASCULANTE</w:t>
                  </w:r>
                  <w:r w:rsidR="00EA1179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: Vagão forrageiro basculante, metálico, com capacidade mínima de 6,00toneladas, chapa de caçamba de no mínimo 3,00mm.</w:t>
                  </w:r>
                </w:p>
                <w:p w:rsidR="00EA1179" w:rsidRDefault="00EA1179" w:rsidP="00EA1179">
                  <w:pPr>
                    <w:spacing w:before="1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:rsidR="00600EF9" w:rsidRDefault="00600EF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EA1179" w:rsidRDefault="00EA117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6A42BF" w:rsidRDefault="006A42BF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EA1179" w:rsidRDefault="00EA117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22.146,67</w:t>
                  </w:r>
                </w:p>
              </w:tc>
              <w:tc>
                <w:tcPr>
                  <w:tcW w:w="1588" w:type="dxa"/>
                </w:tcPr>
                <w:p w:rsidR="00600EF9" w:rsidRDefault="00600EF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EA1179" w:rsidRDefault="00EA117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6A42BF" w:rsidRDefault="006A42BF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  <w:p w:rsidR="00EA1179" w:rsidRDefault="00EA117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  <w:t>44.293,34</w:t>
                  </w:r>
                </w:p>
              </w:tc>
            </w:tr>
            <w:tr w:rsidR="00600EF9" w:rsidTr="006A42BF">
              <w:tc>
                <w:tcPr>
                  <w:tcW w:w="935" w:type="dxa"/>
                </w:tcPr>
                <w:p w:rsidR="00600EF9" w:rsidRDefault="00600EF9" w:rsidP="00C145F8">
                  <w:pPr>
                    <w:spacing w:before="171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</w:tc>
              <w:tc>
                <w:tcPr>
                  <w:tcW w:w="850" w:type="dxa"/>
                </w:tcPr>
                <w:p w:rsidR="00600EF9" w:rsidRDefault="00600EF9" w:rsidP="00C145F8">
                  <w:pPr>
                    <w:spacing w:before="171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</w:tc>
              <w:tc>
                <w:tcPr>
                  <w:tcW w:w="4394" w:type="dxa"/>
                </w:tcPr>
                <w:p w:rsidR="00600EF9" w:rsidRDefault="00600EF9" w:rsidP="00C145F8">
                  <w:pPr>
                    <w:spacing w:before="171"/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:rsidR="00600EF9" w:rsidRPr="00EA1179" w:rsidRDefault="00EA117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</w:pPr>
                  <w:r w:rsidRPr="00EA11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  <w:t>Valor Total</w:t>
                  </w:r>
                </w:p>
              </w:tc>
              <w:tc>
                <w:tcPr>
                  <w:tcW w:w="1588" w:type="dxa"/>
                </w:tcPr>
                <w:p w:rsidR="00600EF9" w:rsidRPr="00EA1179" w:rsidRDefault="00EA1179" w:rsidP="006A42BF">
                  <w:pPr>
                    <w:spacing w:before="1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</w:pPr>
                  <w:r w:rsidRPr="00EA11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 w:bidi="ar-SA"/>
                    </w:rPr>
                    <w:t>104.570,001</w:t>
                  </w:r>
                </w:p>
              </w:tc>
            </w:tr>
          </w:tbl>
          <w:p w:rsidR="00C145F8" w:rsidRPr="00C145F8" w:rsidRDefault="00C145F8" w:rsidP="00C145F8">
            <w:pPr>
              <w:spacing w:before="171"/>
              <w:ind w:left="53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  <w:p w:rsidR="00993602" w:rsidRDefault="00993602" w:rsidP="00C145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602" w:rsidTr="00993602">
        <w:tc>
          <w:tcPr>
            <w:tcW w:w="9322" w:type="dxa"/>
          </w:tcPr>
          <w:p w:rsidR="00096CBF" w:rsidRDefault="00096CBF" w:rsidP="00096C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DA ENTREGA DOS EQUIPAMENTOS</w:t>
            </w:r>
          </w:p>
          <w:p w:rsidR="00096CBF" w:rsidRDefault="00096CBF" w:rsidP="00096CBF">
            <w:pPr>
              <w:pStyle w:val="Recuodecorpodetexto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4.1</w:t>
            </w:r>
            <w:r>
              <w:rPr>
                <w:sz w:val="24"/>
                <w:szCs w:val="24"/>
              </w:rPr>
              <w:t xml:space="preserve"> A entrega dos equipamentos deverá ser efetuada</w:t>
            </w:r>
            <w:r w:rsidRPr="00EC56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Prefeitura Municipal de Faxinal do Soturno, localizada na Rua Júlio de Castilhos, 609 CEP 97220-000, sem ônus de frete, em </w:t>
            </w:r>
            <w:r>
              <w:rPr>
                <w:b/>
                <w:bCs/>
                <w:sz w:val="24"/>
                <w:szCs w:val="24"/>
              </w:rPr>
              <w:t>até 30 (trinta) dias, após a liberação dos recursos pelo Ministério da Agricultur</w:t>
            </w:r>
            <w:r w:rsidR="00EA1179">
              <w:rPr>
                <w:b/>
                <w:bCs/>
                <w:sz w:val="24"/>
                <w:szCs w:val="24"/>
              </w:rPr>
              <w:t>a, Pecuária e Abastecimento.</w:t>
            </w:r>
          </w:p>
          <w:p w:rsidR="00096CBF" w:rsidRDefault="00096CBF" w:rsidP="00096CBF">
            <w:pPr>
              <w:pStyle w:val="Recuodecorpodetexto3"/>
              <w:spacing w:after="0"/>
              <w:ind w:left="0"/>
              <w:jc w:val="both"/>
            </w:pPr>
          </w:p>
          <w:p w:rsidR="00096CBF" w:rsidRDefault="00096CBF" w:rsidP="00096CBF">
            <w:pPr>
              <w:pStyle w:val="Recuodecorpodetexto3"/>
              <w:spacing w:after="0"/>
              <w:ind w:left="0"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 xml:space="preserve"> A entrega deverá ser efetuada de forma técnica, devendo a empresa oferecer treinamento e todas as informações necessárias para o bom funcionamento dos equipamentos, com a indicação do local de assistência técnica, no máximo a 150 km de distância da sede do Município de Faxinal do Soturno-RS.</w:t>
            </w:r>
          </w:p>
          <w:p w:rsidR="00096CBF" w:rsidRDefault="00096CBF" w:rsidP="00096CBF">
            <w:pPr>
              <w:pStyle w:val="Recuodecorpodetexto3"/>
              <w:spacing w:after="0"/>
              <w:ind w:left="0"/>
              <w:jc w:val="both"/>
            </w:pPr>
          </w:p>
          <w:p w:rsidR="00096CBF" w:rsidRDefault="00096CBF" w:rsidP="00096CB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A aceitação dos equipamentos vincula-se ao atendimento das especificações contidas neste Termo de Referência e à proposta apresentada. </w:t>
            </w:r>
          </w:p>
          <w:p w:rsidR="00096CBF" w:rsidRDefault="00096CBF" w:rsidP="00096CBF">
            <w:pPr>
              <w:jc w:val="both"/>
            </w:pPr>
          </w:p>
          <w:p w:rsidR="00096CBF" w:rsidRDefault="00096CBF" w:rsidP="00096CBF">
            <w:pPr>
              <w:pStyle w:val="Recuodecorpodetexto3"/>
              <w:spacing w:after="0"/>
              <w:ind w:left="0" w:firstLine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 xml:space="preserve"> Verificada desconformidade de algum dos produtos, a licitante vencedora deverá promover as correções necessárias no prazo máximo de 5 (cinco) dias úteis, sujeitando-se às penalidades previstas neste Edital.</w:t>
            </w:r>
          </w:p>
          <w:p w:rsidR="00096CBF" w:rsidRDefault="00096CBF" w:rsidP="00096CBF">
            <w:pPr>
              <w:pStyle w:val="Recuodecorpodetexto3"/>
              <w:spacing w:after="0"/>
              <w:ind w:left="0"/>
              <w:jc w:val="both"/>
            </w:pPr>
          </w:p>
          <w:p w:rsidR="00096CBF" w:rsidRDefault="00096CBF" w:rsidP="00096CB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Itens de série deverão ser originais de fábrica, não sendo permitidas adaptações, que visem adequar os equipamentos às condições solicitadas.</w:t>
            </w:r>
          </w:p>
          <w:p w:rsidR="00096CBF" w:rsidRDefault="00096CBF" w:rsidP="00096CBF">
            <w:pPr>
              <w:pStyle w:val="Recuodecorpodetexto3"/>
              <w:spacing w:after="0"/>
              <w:ind w:left="0" w:firstLine="425"/>
              <w:jc w:val="both"/>
              <w:rPr>
                <w:sz w:val="24"/>
                <w:szCs w:val="24"/>
              </w:rPr>
            </w:pPr>
          </w:p>
          <w:p w:rsidR="00993602" w:rsidRDefault="00993602" w:rsidP="00096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602" w:rsidTr="00993602">
        <w:tc>
          <w:tcPr>
            <w:tcW w:w="9322" w:type="dxa"/>
          </w:tcPr>
          <w:p w:rsidR="00096CBF" w:rsidRPr="00897598" w:rsidRDefault="00096CBF" w:rsidP="00096CB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975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5. DA DOTAÇÃO ORÇAMENTÁRIA:</w:t>
            </w:r>
          </w:p>
          <w:p w:rsidR="00897598" w:rsidRPr="00EE3050" w:rsidRDefault="00897598" w:rsidP="00096CB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E3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despesa decorrente da presente licitação correrá por conta das seguintes dotações orçamentárias: A despesa decorrente da presente licitação correrá por conta das seguintes dotações orçamentárias: 08 – Secretaria da Agricultura e Meio Ambiente, 08.01 – Secretaria da Agricultura e Meio Ambiente, 1169 – Contrapartida Aquisição de Equipamento e Máquinas Agrícolas, 44.90.52.00 - Equipamentos e Material Permanente - Fonte de Recurso :0001;</w:t>
            </w:r>
            <w:r w:rsidR="00EE3050" w:rsidRPr="00EE3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3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 – Secretaria da Agricultura e Meio Ambiente, 08.02 – Gastos com Recursos Vinculados, 1006 –Aquisição de Equipamentos Agrícolas</w:t>
            </w:r>
            <w:r w:rsidR="00EE3050" w:rsidRPr="00EE3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MAPA- 003149/2019</w:t>
            </w:r>
            <w:r w:rsidRPr="00EE3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44.90.52.00 - Equipamentos e Material Perm</w:t>
            </w:r>
            <w:r w:rsidR="00EE3050" w:rsidRPr="00EE30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anente - Fonte de Recurso : 1270</w:t>
            </w:r>
          </w:p>
          <w:p w:rsidR="00993602" w:rsidRDefault="00897598" w:rsidP="008975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75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93602" w:rsidTr="00993602">
        <w:tc>
          <w:tcPr>
            <w:tcW w:w="9322" w:type="dxa"/>
          </w:tcPr>
          <w:p w:rsidR="00096CBF" w:rsidRDefault="00096CBF" w:rsidP="00096CBF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DA GARANTIA DOS EQUIPAMENTOS:</w:t>
            </w:r>
          </w:p>
          <w:p w:rsidR="00096CBF" w:rsidRDefault="00096CBF" w:rsidP="0009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ab/>
              <w:t>6.1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As empresas participantes do processo licitatório deverão estipular e ratificar o prazo da garantia mínima a partir da data da emissão da Nota Fiscal/Fatura e mais os prazos de garantias que os fabricantes estipularem para determinadas peças ou componentes do mesmo,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 a abrangência para assistência técnica gratuita, quando em garantia, reposição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peças defeituosas, danificadas e/ou desgastadas, decorrentes de problemas não operacionais. </w:t>
            </w:r>
          </w:p>
          <w:p w:rsidR="00096CBF" w:rsidRDefault="00096CBF" w:rsidP="0009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CBF" w:rsidRDefault="00096CBF" w:rsidP="00096CBF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prazo de vigência da garantia, o fornecedor se obriga a sanar as falhas e/ou defeitos de sua responsabilidade, em prazo máximo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cinco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dias corridos, contados da data do recebimento do aviso.</w:t>
            </w:r>
          </w:p>
          <w:p w:rsidR="00096CBF" w:rsidRDefault="00096CBF" w:rsidP="00096CB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993602" w:rsidRDefault="00993602" w:rsidP="00096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602" w:rsidTr="00993602">
        <w:tc>
          <w:tcPr>
            <w:tcW w:w="9322" w:type="dxa"/>
          </w:tcPr>
          <w:p w:rsidR="00096CBF" w:rsidRDefault="00096CBF" w:rsidP="00096CB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096CBF" w:rsidRDefault="00096CBF" w:rsidP="00096CBF">
            <w:pPr>
              <w:spacing w:after="1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DA EXPECTATIVA DO CONTRATO</w:t>
            </w:r>
          </w:p>
          <w:p w:rsidR="00096CBF" w:rsidRDefault="00096CBF" w:rsidP="00096CBF">
            <w:pPr>
              <w:spacing w:after="12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Aprimoramento das condições de logística da Secretaria da Agricultura e Meio Ambiente, visando êxito nas ações operacionais no</w:t>
            </w:r>
            <w:r w:rsidR="00EA117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atendimento produtores rurais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993602" w:rsidRDefault="00993602" w:rsidP="00096C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602" w:rsidTr="00993602">
        <w:tc>
          <w:tcPr>
            <w:tcW w:w="9322" w:type="dxa"/>
          </w:tcPr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DO PAGAMENTO</w:t>
            </w:r>
          </w:p>
          <w:p w:rsidR="00D07A2B" w:rsidRPr="00D07A2B" w:rsidRDefault="00D07A2B" w:rsidP="00D07A2B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O pagamento será efetuado em até 30 (trinta) dias após a entrega dos equipamentos, mediante depósito bancário na conta indicada pela empresa.</w:t>
            </w:r>
          </w:p>
          <w:p w:rsidR="00993602" w:rsidRDefault="00993602" w:rsidP="00D07A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602" w:rsidTr="00993602">
        <w:tc>
          <w:tcPr>
            <w:tcW w:w="9322" w:type="dxa"/>
          </w:tcPr>
          <w:p w:rsidR="00D07A2B" w:rsidRDefault="00D07A2B" w:rsidP="00D07A2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DAS OBRIGAÇÕES DO CONTRATANTE:</w:t>
            </w:r>
          </w:p>
          <w:p w:rsidR="00993602" w:rsidRDefault="00D07A2B" w:rsidP="009625C3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 CONTRATANTE obriga-se a acompanhar o fornecimento, as especificações e a qualidade dos equipamentos, de acordo com as condições e prazo estabelecidos, bem como pagar pela aquisição</w:t>
            </w:r>
            <w:r w:rsidR="009625C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9625C3" w:rsidRDefault="009625C3" w:rsidP="009625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602" w:rsidTr="00993602">
        <w:tc>
          <w:tcPr>
            <w:tcW w:w="9322" w:type="dxa"/>
          </w:tcPr>
          <w:p w:rsidR="00D07A2B" w:rsidRDefault="00D07A2B" w:rsidP="00D07A2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10. DAS OBRIGAÇÕES DA(S) EMPRESA(S) VENCEDORA(S):</w:t>
            </w:r>
          </w:p>
          <w:p w:rsidR="00D07A2B" w:rsidRDefault="00D07A2B" w:rsidP="00D07A2B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ab/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- Responsabilizar-se pelos encargos trabalhistas, previdenciários, fiscais e comerciais, resultantes da execução deste contrato;</w:t>
            </w: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ab/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- Entregar os equipamentos na conformidade do estabelecido no Edital em referência, livres de qualquer ônus, como despesas de fretes, impostos, seguros e todas as demais despesas necessárias; </w:t>
            </w: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ab/>
              <w:t>10.3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- Dar plena garantia sobre a qualidade do equipamento adquirido, imputando-lhe o ônus decorrente da cobertura dos prejuízos pela entrega do mesmo em desconformidade com o especificado no Edital, caso não seja possível a troca, tudo a encargo da CONTRATADA;</w:t>
            </w:r>
          </w:p>
          <w:p w:rsidR="00D07A2B" w:rsidRDefault="00D07A2B" w:rsidP="00D07A2B">
            <w:pPr>
              <w:jc w:val="both"/>
            </w:pP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ab/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- Nesse período, o fornecedor estará obrigado a reparar ou substituir os equipamentos e peças defeituosas, às suas expensas, responsabilizando-se por todos os custos decorrentes, assegurando assistência técnica de boa qualidade durante o período de garantia oferecido em sua proposta;</w:t>
            </w:r>
          </w:p>
          <w:p w:rsidR="00D07A2B" w:rsidRDefault="00D07A2B" w:rsidP="00D07A2B">
            <w:pPr>
              <w:jc w:val="both"/>
            </w:pP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ab/>
              <w:t>10.5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- Proceder à entrega dos equipamentos num prazo máximo de 30(trinta) dias corridos, contados da assinatura do contrato;</w:t>
            </w:r>
          </w:p>
          <w:p w:rsidR="00D07A2B" w:rsidRDefault="00D07A2B" w:rsidP="00D07A2B">
            <w:pPr>
              <w:jc w:val="both"/>
            </w:pP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ab/>
              <w:t xml:space="preserve">10.6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- Cumprir rigorosamente todas as especificações contidas no Edital e na Proposta apresentada.</w:t>
            </w:r>
          </w:p>
          <w:p w:rsidR="00D07A2B" w:rsidRDefault="00D07A2B" w:rsidP="00D07A2B">
            <w:pPr>
              <w:jc w:val="both"/>
            </w:pP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10.7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- Comunicar o Departamento de Compras, no prazo de 08 (oito) dias que antecedem o prazo de vencimento da entrega, os motivos que impossibilitem o seu cumprimento.</w:t>
            </w:r>
          </w:p>
          <w:p w:rsidR="00D07A2B" w:rsidRDefault="00D07A2B" w:rsidP="00D07A2B">
            <w:pPr>
              <w:jc w:val="both"/>
            </w:pP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ab/>
              <w:t>10.8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- No ato da entrega a empresa vencedora deverá ter um preposto, que responda pela mesma, para acompanhar a conferência e recebimento do equipamento.</w:t>
            </w:r>
          </w:p>
          <w:p w:rsidR="00D07A2B" w:rsidRDefault="00D07A2B" w:rsidP="00D07A2B">
            <w:pPr>
              <w:jc w:val="both"/>
            </w:pP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ab/>
              <w:t>10.9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- Substituir, às suas expensas, no prazo de 20 (vinte) dias corridos, improrrogáveis, após notificação formal, o equipamento entregue, que esteja em desacordo com as especificações deste edital e seus anexos com respectiva proposta, ou não aprovados pela Secretaria da Agricultura e Meio Ambiente, em parecer devidamente fundamentado, ou ainda que apresente vício de qualidade.</w:t>
            </w:r>
          </w:p>
          <w:p w:rsidR="00D07A2B" w:rsidRDefault="00D07A2B" w:rsidP="00D07A2B">
            <w:pPr>
              <w:jc w:val="both"/>
            </w:pPr>
          </w:p>
          <w:p w:rsidR="00D07A2B" w:rsidRDefault="00D07A2B" w:rsidP="00D07A2B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10.10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- Responsabilizar-se, com exclusividade, por todas as despesas relativas à retirada e entregas do equipamento substituído, após a entrega e durante a vigência do prazo de garantia.</w:t>
            </w:r>
          </w:p>
          <w:p w:rsidR="00993602" w:rsidRDefault="00993602" w:rsidP="00D07A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602" w:rsidTr="00993602">
        <w:tc>
          <w:tcPr>
            <w:tcW w:w="9322" w:type="dxa"/>
          </w:tcPr>
          <w:p w:rsidR="00D07A2B" w:rsidRDefault="00D07A2B" w:rsidP="00D07A2B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DO PRAZO DO CONTRATO: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O contrato terá sua vigência a contar da data da assinatura até o último dia do prazo da garantia do equipamento e peças, conforme estipulado na proposta.</w:t>
            </w:r>
          </w:p>
          <w:p w:rsidR="00993602" w:rsidRDefault="00993602" w:rsidP="009625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602" w:rsidTr="00993602">
        <w:tc>
          <w:tcPr>
            <w:tcW w:w="9322" w:type="dxa"/>
          </w:tcPr>
          <w:p w:rsidR="00D07A2B" w:rsidRDefault="00D07A2B" w:rsidP="00D07A2B">
            <w:pPr>
              <w:widowControl w:val="0"/>
              <w:spacing w:before="96" w:line="252" w:lineRule="auto"/>
              <w:ind w:right="77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07A2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12. VALOR ESTIMADO DO TOTAL DO(S) CONTRATO(S):</w:t>
            </w:r>
          </w:p>
          <w:p w:rsidR="00D07A2B" w:rsidRPr="00D07A2B" w:rsidRDefault="00D07A2B" w:rsidP="00D07A2B">
            <w:pPr>
              <w:widowControl w:val="0"/>
              <w:spacing w:before="96" w:line="252" w:lineRule="auto"/>
              <w:ind w:right="77"/>
              <w:jc w:val="both"/>
              <w:rPr>
                <w:color w:val="auto"/>
              </w:rPr>
            </w:pPr>
          </w:p>
          <w:p w:rsidR="00D07A2B" w:rsidRPr="00D07A2B" w:rsidRDefault="00D07A2B" w:rsidP="00D07A2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pt-BR"/>
              </w:rPr>
            </w:pPr>
            <w:r w:rsidRPr="00D07A2B">
              <w:rPr>
                <w:rFonts w:ascii="Times New Roman" w:hAnsi="Times New Roman" w:cs="Times New Roman"/>
                <w:color w:val="auto"/>
                <w:sz w:val="24"/>
                <w:szCs w:val="24"/>
                <w:lang w:eastAsia="pt-BR"/>
              </w:rPr>
              <w:tab/>
              <w:t xml:space="preserve">Estima-se o valor total desta licitação em </w:t>
            </w:r>
            <w:r w:rsidR="00EA117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eastAsia="pt-BR"/>
              </w:rPr>
              <w:t>R$ 104.570,01</w:t>
            </w:r>
            <w:r w:rsidR="007554B7">
              <w:rPr>
                <w:rFonts w:ascii="Times New Roman" w:hAnsi="Times New Roman" w:cs="Times New Roman"/>
                <w:color w:val="auto"/>
                <w:sz w:val="24"/>
                <w:szCs w:val="24"/>
                <w:lang w:eastAsia="pt-BR"/>
              </w:rPr>
              <w:t>(</w:t>
            </w:r>
            <w:r w:rsidR="00EA1179">
              <w:rPr>
                <w:rFonts w:ascii="Times New Roman" w:hAnsi="Times New Roman" w:cs="Times New Roman"/>
                <w:color w:val="auto"/>
                <w:sz w:val="24"/>
                <w:szCs w:val="24"/>
                <w:lang w:eastAsia="pt-BR"/>
              </w:rPr>
              <w:t>cento e quatro mil quinhentos e setenta reais e um centavo.</w:t>
            </w:r>
          </w:p>
          <w:p w:rsidR="00993602" w:rsidRDefault="00993602" w:rsidP="00D07A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3602" w:rsidTr="00993602">
        <w:tc>
          <w:tcPr>
            <w:tcW w:w="9322" w:type="dxa"/>
          </w:tcPr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A2B" w:rsidRPr="00D07A2B" w:rsidRDefault="00D07A2B" w:rsidP="00D07A2B">
            <w:pPr>
              <w:jc w:val="both"/>
              <w:rPr>
                <w:color w:val="auto"/>
              </w:rPr>
            </w:pPr>
            <w:r w:rsidRPr="00D07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Faxinal do Sotu</w:t>
            </w:r>
            <w:r w:rsidR="007554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rno, 26 de fevereiro</w:t>
            </w:r>
            <w:r w:rsidR="00EA11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2020</w:t>
            </w:r>
            <w:r w:rsidRPr="00D07A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________________________________ </w:t>
            </w:r>
          </w:p>
          <w:p w:rsidR="00D07A2B" w:rsidRDefault="00D07A2B" w:rsidP="00D07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Paulo Ricardo Marzari</w:t>
            </w:r>
          </w:p>
          <w:p w:rsidR="00D07A2B" w:rsidRDefault="00D07A2B" w:rsidP="00D07A2B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Secretário da Agricultura e Meio Ambiente</w:t>
            </w:r>
          </w:p>
          <w:p w:rsidR="00993602" w:rsidRDefault="00993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836CD" w:rsidRPr="00D07A2B" w:rsidRDefault="00A836CD" w:rsidP="00D07A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36CD" w:rsidRPr="00D07A2B">
      <w:footerReference w:type="default" r:id="rId7"/>
      <w:pgSz w:w="11906" w:h="16838"/>
      <w:pgMar w:top="1417" w:right="1475" w:bottom="1417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BB" w:rsidRDefault="00C66CC2">
      <w:r>
        <w:separator/>
      </w:r>
    </w:p>
  </w:endnote>
  <w:endnote w:type="continuationSeparator" w:id="0">
    <w:p w:rsidR="00B34EBB" w:rsidRDefault="00C6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081155"/>
      <w:docPartObj>
        <w:docPartGallery w:val="Page Numbers (Bottom of Page)"/>
        <w:docPartUnique/>
      </w:docPartObj>
    </w:sdtPr>
    <w:sdtContent>
      <w:p w:rsidR="009C5D0F" w:rsidRDefault="009C5D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36CD" w:rsidRDefault="00A836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BB" w:rsidRDefault="00C66CC2">
      <w:r>
        <w:separator/>
      </w:r>
    </w:p>
  </w:footnote>
  <w:footnote w:type="continuationSeparator" w:id="0">
    <w:p w:rsidR="00B34EBB" w:rsidRDefault="00C6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6CD"/>
    <w:rsid w:val="00025F78"/>
    <w:rsid w:val="00091FCF"/>
    <w:rsid w:val="00094F54"/>
    <w:rsid w:val="00096CBF"/>
    <w:rsid w:val="000F6E6C"/>
    <w:rsid w:val="0025388F"/>
    <w:rsid w:val="002C7F7E"/>
    <w:rsid w:val="00600EF9"/>
    <w:rsid w:val="00662CB6"/>
    <w:rsid w:val="006A42BF"/>
    <w:rsid w:val="007554B7"/>
    <w:rsid w:val="00897598"/>
    <w:rsid w:val="009372B2"/>
    <w:rsid w:val="009625C3"/>
    <w:rsid w:val="00993602"/>
    <w:rsid w:val="009C5D0F"/>
    <w:rsid w:val="00A836CD"/>
    <w:rsid w:val="00B34EBB"/>
    <w:rsid w:val="00C145F8"/>
    <w:rsid w:val="00C66CC2"/>
    <w:rsid w:val="00D07A2B"/>
    <w:rsid w:val="00E53C22"/>
    <w:rsid w:val="00E9511D"/>
    <w:rsid w:val="00EA1179"/>
    <w:rsid w:val="00EC56E3"/>
    <w:rsid w:val="00E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B0BD3-40A3-4B39-9C91-7EC5ADE1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6D"/>
    <w:pPr>
      <w:suppressAutoHyphens/>
      <w:spacing w:line="240" w:lineRule="auto"/>
    </w:pPr>
    <w:rPr>
      <w:rFonts w:ascii="Arial" w:eastAsia="Times New Roman" w:hAnsi="Arial" w:cs="Arial"/>
      <w:color w:val="00000A"/>
      <w:sz w:val="22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3Char">
    <w:name w:val="Recuo de corpo de texto 3 Char"/>
    <w:basedOn w:val="Fontepargpadro"/>
    <w:link w:val="Recuodecorpodetexto3"/>
    <w:qFormat/>
    <w:rsid w:val="00D16D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D16D6D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A10EB"/>
    <w:rPr>
      <w:rFonts w:ascii="Arial" w:eastAsia="Times New Roman" w:hAnsi="Arial" w:cs="Mangal"/>
      <w:szCs w:val="20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2A10EB"/>
    <w:rPr>
      <w:rFonts w:ascii="Arial" w:eastAsia="Times New Roman" w:hAnsi="Arial" w:cs="Mangal"/>
      <w:szCs w:val="20"/>
      <w:lang w:eastAsia="hi-IN" w:bidi="hi-IN"/>
    </w:rPr>
  </w:style>
  <w:style w:type="character" w:customStyle="1" w:styleId="ListLabel1">
    <w:name w:val="ListLabel 1"/>
    <w:qFormat/>
    <w:rPr>
      <w:sz w:val="20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Recuodecorpodetexto3">
    <w:name w:val="Body Text Indent 3"/>
    <w:basedOn w:val="Normal"/>
    <w:link w:val="Recuodecorpodetexto3Char"/>
    <w:qFormat/>
    <w:rsid w:val="00D16D6D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paragraph" w:styleId="Subttulo">
    <w:name w:val="Subtitle"/>
    <w:basedOn w:val="Normal"/>
    <w:link w:val="SubttuloChar"/>
    <w:qFormat/>
    <w:rsid w:val="00D16D6D"/>
    <w:pPr>
      <w:jc w:val="center"/>
    </w:pPr>
    <w:rPr>
      <w:rFonts w:ascii="Bookman Old Style" w:hAnsi="Bookman Old Style" w:cs="Bookman Old Style"/>
      <w:b/>
      <w:bCs/>
      <w:i/>
      <w:iCs/>
      <w:sz w:val="20"/>
      <w:lang w:eastAsia="pt-BR" w:bidi="ar-SA"/>
    </w:rPr>
  </w:style>
  <w:style w:type="paragraph" w:customStyle="1" w:styleId="Padro">
    <w:name w:val="Padrão"/>
    <w:qFormat/>
    <w:rsid w:val="00D16D6D"/>
    <w:pPr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10EB"/>
    <w:pPr>
      <w:tabs>
        <w:tab w:val="center" w:pos="4252"/>
        <w:tab w:val="right" w:pos="8504"/>
      </w:tabs>
    </w:pPr>
    <w:rPr>
      <w:rFonts w:cs="Mangal"/>
    </w:rPr>
  </w:style>
  <w:style w:type="paragraph" w:styleId="Rodap">
    <w:name w:val="footer"/>
    <w:basedOn w:val="Normal"/>
    <w:link w:val="RodapChar"/>
    <w:uiPriority w:val="99"/>
    <w:unhideWhenUsed/>
    <w:rsid w:val="002A10EB"/>
    <w:pPr>
      <w:tabs>
        <w:tab w:val="center" w:pos="4252"/>
        <w:tab w:val="right" w:pos="8504"/>
      </w:tabs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D2ABE"/>
    <w:pPr>
      <w:spacing w:beforeAutospacing="1" w:after="142" w:line="288" w:lineRule="auto"/>
    </w:pPr>
    <w:rPr>
      <w:rFonts w:ascii="Times New Roman" w:hAnsi="Times New Roman" w:cs="Times New Roman"/>
      <w:sz w:val="24"/>
      <w:szCs w:val="24"/>
      <w:lang w:eastAsia="pt-BR" w:bidi="ar-SA"/>
    </w:rPr>
  </w:style>
  <w:style w:type="paragraph" w:customStyle="1" w:styleId="western">
    <w:name w:val="western"/>
    <w:basedOn w:val="Normal"/>
    <w:qFormat/>
    <w:rsid w:val="00AD2ABE"/>
    <w:pPr>
      <w:spacing w:beforeAutospacing="1" w:after="142" w:line="288" w:lineRule="auto"/>
    </w:pPr>
    <w:rPr>
      <w:rFonts w:ascii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uiPriority w:val="59"/>
    <w:rsid w:val="009936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5D0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D0F"/>
    <w:rPr>
      <w:rFonts w:ascii="Segoe UI" w:eastAsia="Times New Roman" w:hAnsi="Segoe UI" w:cs="Mangal"/>
      <w:color w:val="00000A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0808-C511-493F-BA29-9CA10700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1177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</cp:lastModifiedBy>
  <cp:revision>65</cp:revision>
  <cp:lastPrinted>2020-02-27T12:36:00Z</cp:lastPrinted>
  <dcterms:created xsi:type="dcterms:W3CDTF">2013-07-02T16:44:00Z</dcterms:created>
  <dcterms:modified xsi:type="dcterms:W3CDTF">2020-02-27T12:36:00Z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