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97B" w:rsidRDefault="00701EC9" w:rsidP="003674C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‘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CF2D7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69A5">
        <w:rPr>
          <w:rFonts w:ascii="Times New Roman" w:hAnsi="Times New Roman" w:cs="Times New Roman"/>
          <w:b/>
          <w:bCs/>
        </w:rPr>
        <w:t xml:space="preserve">      </w:t>
      </w:r>
    </w:p>
    <w:p w:rsidR="00FE0212" w:rsidRDefault="0029045F" w:rsidP="003674C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PROJETO BÁSICO</w:t>
      </w:r>
    </w:p>
    <w:p w:rsidR="00FE0212" w:rsidRDefault="00FE0212" w:rsidP="003674C5">
      <w:pPr>
        <w:jc w:val="center"/>
        <w:rPr>
          <w:rFonts w:ascii="Times New Roman" w:hAnsi="Times New Roman" w:cs="Times New Roman"/>
          <w:b/>
          <w:bCs/>
        </w:rPr>
      </w:pPr>
    </w:p>
    <w:p w:rsidR="00FE0212" w:rsidRDefault="0029045F" w:rsidP="003674C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AQUISIÇÃO DE MATERIAIS DE EXPEDIENTE</w:t>
      </w:r>
    </w:p>
    <w:p w:rsidR="00FE0212" w:rsidRDefault="00FE0212" w:rsidP="003674C5">
      <w:pPr>
        <w:jc w:val="center"/>
        <w:rPr>
          <w:rFonts w:ascii="Times New Roman" w:hAnsi="Times New Roman" w:cs="Times New Roman"/>
          <w:b/>
          <w:bCs/>
        </w:rPr>
      </w:pPr>
    </w:p>
    <w:p w:rsidR="00FE0212" w:rsidRDefault="00FE0212" w:rsidP="003674C5">
      <w:pPr>
        <w:rPr>
          <w:rFonts w:ascii="Times New Roman" w:hAnsi="Times New Roman" w:cs="Times New Roman"/>
          <w:b/>
          <w:bCs/>
        </w:rPr>
      </w:pPr>
    </w:p>
    <w:tbl>
      <w:tblPr>
        <w:tblW w:w="9211" w:type="dxa"/>
        <w:tblLook w:val="04A0" w:firstRow="1" w:lastRow="0" w:firstColumn="1" w:lastColumn="0" w:noHBand="0" w:noVBand="1"/>
      </w:tblPr>
      <w:tblGrid>
        <w:gridCol w:w="9211"/>
      </w:tblGrid>
      <w:tr w:rsidR="00FE0212">
        <w:tc>
          <w:tcPr>
            <w:tcW w:w="9211" w:type="dxa"/>
            <w:shd w:val="clear" w:color="auto" w:fill="auto"/>
          </w:tcPr>
          <w:p w:rsidR="00FE0212" w:rsidRDefault="0029045F" w:rsidP="003674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1. DO OBJETIVO</w:t>
            </w:r>
          </w:p>
        </w:tc>
      </w:tr>
    </w:tbl>
    <w:p w:rsidR="00FE0212" w:rsidRDefault="0029045F" w:rsidP="003674C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O presente projeto tem por objeto a aquisição de materiais de expediente, conforme especificações, para os diversos órgãos da Administração Municipal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Gabinete do Prefeito, Secretaria da Administraçã</w:t>
      </w:r>
      <w:r w:rsidR="00921FE6">
        <w:rPr>
          <w:rFonts w:ascii="Times New Roman" w:hAnsi="Times New Roman" w:cs="Times New Roman"/>
        </w:rPr>
        <w:t xml:space="preserve">o e Gestão Financeira, </w:t>
      </w:r>
      <w:r>
        <w:rPr>
          <w:rFonts w:ascii="Times New Roman" w:hAnsi="Times New Roman" w:cs="Times New Roman"/>
        </w:rPr>
        <w:t>Secretaria da Assistência Social, Secretaria da Saúde, Secretaria</w:t>
      </w:r>
      <w:r w:rsidR="00921FE6">
        <w:rPr>
          <w:rFonts w:ascii="Times New Roman" w:hAnsi="Times New Roman" w:cs="Times New Roman"/>
        </w:rPr>
        <w:t xml:space="preserve"> da Agricultura e Meio Ambiente e Secretar</w:t>
      </w:r>
      <w:r>
        <w:rPr>
          <w:rFonts w:ascii="Times New Roman" w:hAnsi="Times New Roman" w:cs="Times New Roman"/>
        </w:rPr>
        <w:t>ia de Obras e</w:t>
      </w:r>
      <w:r w:rsidR="00921FE6">
        <w:rPr>
          <w:rFonts w:ascii="Times New Roman" w:hAnsi="Times New Roman" w:cs="Times New Roman"/>
        </w:rPr>
        <w:t xml:space="preserve"> Serviços Públicos</w:t>
      </w:r>
      <w:r>
        <w:rPr>
          <w:rFonts w:ascii="Times New Roman" w:hAnsi="Times New Roman" w:cs="Times New Roman"/>
        </w:rPr>
        <w:t>.</w:t>
      </w:r>
    </w:p>
    <w:p w:rsidR="003674C5" w:rsidRPr="003674C5" w:rsidRDefault="003674C5" w:rsidP="003674C5">
      <w:pPr>
        <w:spacing w:after="120"/>
        <w:jc w:val="both"/>
      </w:pPr>
    </w:p>
    <w:tbl>
      <w:tblPr>
        <w:tblW w:w="9211" w:type="dxa"/>
        <w:tblLook w:val="04A0" w:firstRow="1" w:lastRow="0" w:firstColumn="1" w:lastColumn="0" w:noHBand="0" w:noVBand="1"/>
      </w:tblPr>
      <w:tblGrid>
        <w:gridCol w:w="9211"/>
      </w:tblGrid>
      <w:tr w:rsidR="00FE0212">
        <w:tc>
          <w:tcPr>
            <w:tcW w:w="9211" w:type="dxa"/>
            <w:shd w:val="clear" w:color="auto" w:fill="auto"/>
          </w:tcPr>
          <w:p w:rsidR="00FE0212" w:rsidRDefault="0029045F" w:rsidP="003674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2. DA JUSTIFICATIVA</w:t>
            </w:r>
          </w:p>
        </w:tc>
      </w:tr>
    </w:tbl>
    <w:p w:rsidR="00FE0212" w:rsidRDefault="0029045F" w:rsidP="003674C5">
      <w:pPr>
        <w:pStyle w:val="Padro"/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Justifica-se a aquisição em razão das necessidades dos órgãos para o desenvolvimento de suas atividades.</w:t>
      </w:r>
      <w:r>
        <w:t xml:space="preserve"> </w:t>
      </w:r>
      <w:r>
        <w:rPr>
          <w:rFonts w:ascii="Times New Roman" w:hAnsi="Times New Roman" w:cs="Times New Roman"/>
        </w:rPr>
        <w:t xml:space="preserve">   </w:t>
      </w:r>
    </w:p>
    <w:p w:rsidR="000B1785" w:rsidRPr="000B1785" w:rsidRDefault="008D6EE2" w:rsidP="000B1785">
      <w:pPr>
        <w:widowControl w:val="0"/>
        <w:rPr>
          <w:rFonts w:ascii="Times New Roman" w:eastAsia="SimSun" w:hAnsi="Times New Roman" w:cs="Times New Roman"/>
          <w:b/>
          <w:color w:val="auto"/>
          <w:kern w:val="1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color w:val="auto"/>
          <w:kern w:val="1"/>
          <w:sz w:val="24"/>
          <w:szCs w:val="24"/>
          <w:lang w:eastAsia="zh-CN"/>
        </w:rPr>
        <w:t xml:space="preserve">3. </w:t>
      </w:r>
      <w:r w:rsidR="000B1785" w:rsidRPr="000B1785">
        <w:rPr>
          <w:rFonts w:ascii="Times New Roman" w:eastAsia="SimSun" w:hAnsi="Times New Roman" w:cs="Times New Roman"/>
          <w:b/>
          <w:color w:val="auto"/>
          <w:kern w:val="1"/>
          <w:sz w:val="24"/>
          <w:szCs w:val="24"/>
          <w:lang w:eastAsia="zh-CN"/>
        </w:rPr>
        <w:t>MATERIAIS DE EXPEDIENTE A SEREM ADQUIRIDOS</w:t>
      </w:r>
    </w:p>
    <w:p w:rsidR="000B1785" w:rsidRPr="000B1785" w:rsidRDefault="000B1785" w:rsidP="000B1785">
      <w:pPr>
        <w:widowControl w:val="0"/>
        <w:rPr>
          <w:rFonts w:ascii="Times New Roman" w:eastAsia="SimSun" w:hAnsi="Times New Roman" w:cs="Times New Roman"/>
          <w:color w:val="auto"/>
          <w:kern w:val="1"/>
          <w:sz w:val="18"/>
          <w:szCs w:val="18"/>
          <w:lang w:eastAsia="zh-CN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709"/>
        <w:gridCol w:w="4677"/>
        <w:gridCol w:w="993"/>
        <w:gridCol w:w="1275"/>
      </w:tblGrid>
      <w:tr w:rsidR="000B1785" w:rsidRPr="000B1785" w:rsidTr="000B1785">
        <w:trPr>
          <w:trHeight w:val="902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Item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Un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Qtde</w:t>
            </w: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Descrição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Valor Médio R$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Valor  Total R$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Bloco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Anote e cole 47,6mm x 47,6mm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11,40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353,40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Bloco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Anote e cole 76 mm x 76mm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9,76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97,60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Prancheta para folha A4  em MDF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6,04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90,60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 de papelão para arquivo morto, tamanho oficio, dimensões: 370x140x250mm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4,28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278,20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Calculadora de mesa, média , 12 digitos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59,63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417,41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Caneta esferográfica na cor azul, corpo hexagonal e transparente para visualização da tinta, tinta de alta qualidade, que seca rapidamente, com esfera de tungstênio de diâmetro de 1 mm, ponteira de polipropileno </w:t>
            </w: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lastRenderedPageBreak/>
              <w:t>na cor da tinta- Caixa com 50  unidades.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69,63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8B32C7" w:rsidRPr="000B1785" w:rsidRDefault="008B32C7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905,19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07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Caneta esferográfica na cor vermelha, corpo hexagonal e transparente para visualização da tinta, tinta de alta qualidade, que seca rapidamente, com esfera de tungstênio de diâmetro de 1 mm, ponteira de polipropileno na cor da tinta- Caixa com 50  unidades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69,63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139,26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Caneta esferográfica na cor preta, corpo hexagonal e transparente para visualização da tinta, tinta de alta qualidade, que seca rapidamente, com esfera de tungstênio de diâmetro de 1 mm, ponteira de polipropileno na cor da tinta. Caixa com 50 unidades.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69,63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417,78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Caneta esferográfica na cor vermelha, corpo hexagonal e transparente para visualização da tinta, tinta de alta qualidade, que seca rapidamente, com esfera de tungstênio de diâmetro de 1 mm, ponteira de polipropileno na cor da tinta- Caixa com 50  unidades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69,63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139,26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250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Lápis Preto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0,99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247,50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Caixas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zh-CN"/>
              </w:rPr>
              <w:t xml:space="preserve">Lápis de cor:  tamanho grande,  </w:t>
            </w: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cores vivas e intensas com ótimo poder de cobertura. Mina macia, fácil de apontar. Ponta mais resistente, não lasca. Embalagem com 12 unidades.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20,43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408,60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Caneta Marca texto, para grifar e marcar, ponta facetada nas cores: amarela fluorescente, verde fluorescente, rosa fluorescente e azul fluorescente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149,76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Caneta Marca texto na cor amarelo com ponta chanfrada para destacar textos e sublinhar linhas. 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 xml:space="preserve">     332,80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Caneta Marca texto na cor laranja, com ponta chanfrada para destacar textos e sublinhar linhas.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41,60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Caneta Marca texto na cor azul, com ponta chanfrada para destacar textos e sublinhar linhas. 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41,60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Caneta Marca texto na cor rosa, com ponta chanfrada para destacar textos e sublinhar linhas. 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291,20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Unidade.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Caneta Marca texto na cor verde, com ponta chanfrada para destacar textos e sublinhar linhas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41,60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18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Clips nº 2/0 galvanizado, caixa com 500 gramas.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22,16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376,72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Clips para papeis em arame de aço com acabamento niquelado, tratamento antiferrugem, nº 8/0, caixa com 500 gramas.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31,16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249,28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Clips tamanho 6/0. Caixa com 415 unidades.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32,00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256,00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130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pt-BR"/>
              </w:rPr>
              <w:t>Borracha apagadora escrita, material borracha, atóxica, tamanho pequeno, cor branca, tipo macia, que não borre nem  danifique  o papel.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0,91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118,30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Frasco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Cola bastão 21 gramas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13,40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294,80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Cola branca, atóxica, lavável , tubo de 35 g, ideal para papel em geral, bico contra entupimento e vazamentos, embalagem reforçada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4,33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233,82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Unidade.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Envelope Ofício branco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0,66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66,00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Envelope Oficio Pardo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0,63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63,00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Envelope  meio ofício branco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0,50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50,00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Envelope meio ofício pardo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0,46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46,00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Fita adesiva larga transparente medindo 48x48 mm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6,61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356,94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Rolo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Fita adesiva marron polip, 45mm x 45m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6,61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33,05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Fita adesiva pardo, 45mm x 50 m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61,25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673,75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Almofada para Digital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9,46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141,90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130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Bastões de cola quente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1,75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227,50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    Rolo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Fita adesiva transparente, medidas de 1,2 cm x 30 m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1,71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34,20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en-US"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en-US" w:eastAsia="pt-BR"/>
              </w:rPr>
              <w:t>Fita dupla face  estreita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9,87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167,79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35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Rolo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en-US"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en-US" w:eastAsia="pt-BR"/>
              </w:rPr>
              <w:t>Fita Kraft marron: 38 mm x 10 m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15,76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110,32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Rolo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en-US"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en-US" w:eastAsia="pt-BR"/>
              </w:rPr>
              <w:t>Fita Crepe, rolo  de  18mmmx 50 metros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6,80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204,00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37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val="en-US"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val="en-US"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Folha de papel, gramatura 75g/m², folhas/resma: 500, certificação: cerflor dimensões formatos: A4 (210x297mm) caixa com 5000 folhas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239,30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7.418,30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    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Folhas de papel cartão 180 gramas, caixas com 50 folhas tamanho A4, cor branca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16,33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179,63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Bobina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spacing w:val="1"/>
                <w:kern w:val="1"/>
                <w:sz w:val="24"/>
                <w:szCs w:val="24"/>
                <w:lang w:eastAsia="zh-CN"/>
              </w:rPr>
              <w:t>Papel pardo, material celulose vegetal,  tipo papel kraft, na bobina, cor  parda, bobina medindo 80m de comprimento, 60 cm de largura, pesando aproximadamente 7,5kg.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114,66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114,66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auto"/>
                <w:spacing w:val="1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spacing w:val="1"/>
                <w:kern w:val="1"/>
                <w:sz w:val="24"/>
                <w:szCs w:val="24"/>
                <w:lang w:eastAsia="zh-CN"/>
              </w:rPr>
              <w:t>Folhas de cartolina colorida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1,28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12,80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 xml:space="preserve">Caderno </w:t>
            </w: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pt-BR"/>
              </w:rPr>
              <w:t>brochura. Capa Dura, 1/1, dimensões: 200mm x 275mm,  pautado, 96 folhas, corres diversas, capa Unissex.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13,83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1.728,75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Caderno 200mmx275mm, com mola e capa dura, 160 folhas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18,16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363,20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Caderno pequeno, com mola e capa dura, 96 folhas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8,13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243,90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Pasta para arquivo de papel marron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3,99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119,70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Estojo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Canetinhas coloridas,  tamanho grande, boa qualidade, lavável, com pavio de acetato, ponta de fibra de poliéster,  com  selo do IMETRO.  Estojo com 12 unidades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12,29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135,19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46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Embalagem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Grafite 0,7mm, grafite macio de ótima qualidade, embalagem com uma caixinha de grafite de 24 unidades cada.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5,60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28,00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47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bCs/>
                <w:color w:val="auto"/>
                <w:kern w:val="1"/>
                <w:sz w:val="24"/>
                <w:szCs w:val="24"/>
                <w:lang w:eastAsia="pt-BR"/>
              </w:rPr>
              <w:t>Pincel atômico</w:t>
            </w: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pt-BR"/>
              </w:rPr>
              <w:t>, escrita grossa, cores: vermelho, azul, verde e preto.  Caixas com 12 unidades.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53,66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107,32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</w:p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Embalagem 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Grafite 0,5mm, grafite macio de ótima qualidade, embalagem com uma caixinha de grafite de 24 unidades cada.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5,59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27,95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Grampeador de mesa 26/6, grampeia 25 folhas, com tamanho de aproximadamente 15 cm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33,23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199,38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Caixa.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Grampo para grampeador, grampos galvanizados, de zinco tamanho 26/6, caixa com 5000 unidades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8,79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369,18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    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Grampo para grampeador, grampos galvanizados, de zinco tamanho 26/8 -  caixa com 5000 unidades.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16,30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228,20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Lapiseira 0,7mm de ótima qualidade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16,26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162,60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Lapiseira 0,5mm de ótima qualidade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16,26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162,60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54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pt-BR"/>
              </w:rPr>
              <w:t>Folha de Cartolina de cor branca.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1,28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25,60</w:t>
            </w:r>
          </w:p>
        </w:tc>
      </w:tr>
      <w:tr w:rsidR="000B1785" w:rsidRPr="000B1785" w:rsidTr="000B1785">
        <w:trPr>
          <w:trHeight w:val="591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pt-BR"/>
              </w:rPr>
              <w:t>Papel folha tamanho A4.   – pacote de 100 folhas  - 25 folhas de cada cor (amarelo, verde, rosa e azul )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11,60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46,40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Pasta Polip. Com elástico para papel A4 (dim. 235x350) incolor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3,69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461,65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Pen Drive: 8 GB de capacidade, alta velocidade USB 2.0m design moderno, plug and play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44,00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308,00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Pen Drive:32 GB de capacidade, alta velocidade USB 2.0m design moderno, plug and play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67,40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337,00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Pacote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Pilha Alcalina – Pacote com 2 unidades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9,30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279,00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Pacote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Pilha alcalina palito AAA. Pacote com 2 unidades.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10,05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371,85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61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Pacote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Pilha alcalina pequena AA. Pacotes com 04 unidades.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13,80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317,40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Pilha cr 2032  3v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4,83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96,60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Pistola de cola quente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43,46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86,92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64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Porta Caneta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12,29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Porta lápis/clips/lembrete, injetado em Poliestireno, ideal para organizar mesa de escritório.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19,29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77,16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Régua em poliestireno 30 cm com escala de precisão, cor cristal, dimensões 310x35x3 mm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1,71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8,55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Pacote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Saco Plástico tamanho A4, ideal para utilização em folhas de oficio tamanho A4. Pacote com 100 unidades.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51,66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774,90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Tesoura média  uso geral 17 cm aço inox, lâmina em aço inox, cabo em polipropileno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28,00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588,00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Tesoura pequena ( infantil) com ponta arredondada 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5,91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59,10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Frasco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Tinta para carimbo cor preta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8,65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43,25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71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Umedecedor de dedo em pasta, não tóxico, sem glicerina 12 gramas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43,12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Fita Corretiva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8,90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222,50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Corretivo líquido a base de água 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4,33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30,31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74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Livro  Ata Preto numeradas 100 folhas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26,13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156,78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Estrator de grampos de  metal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2,80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14,00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Etiqueta papel A4 – 288,5mm x 200mm, Cx, com 100 folhas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91,00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91,00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Etiqueta papel A4 – 12,7mmx44,45mm, folha com 80 etiquetas Cx, com 100 folhas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89,50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447,50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Sacola plástica 30cmx40cm – caixa com 1.000 unidades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92,00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1.840,00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Limpador instantâneo para quadro branco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23,45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117,25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    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Mural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88,00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88,00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81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   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Pasta preta com 20 saquinhos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17,54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175,40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82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 xml:space="preserve">    Pct/com/5 Unidades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Folhas E.V.A – 3pct amarelo, 3pct azul, 3pct branco, 2pct dourado, 3pct preto, 3pct rosa, 2pct verde claro, 2pct verde escuro e 3pct vermelho.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12,41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297,84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Pct/com 5 unidades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Folhas E.V.A –com gliter . 2pc amarelo, 2pct azul, 3pct branco, 3pct rosa, 2pct verde e 2pct vermelho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42,50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EF7709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595,00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84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Metro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Papel   contact transparente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8,63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258,90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85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Pct com 50</w:t>
            </w:r>
          </w:p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Balão nº 7 – 05 pct, amarelo, 5pct azul, 5pct branco, 4 pct dourado, 4pct preto, 5pct rosa,  2pct verde claro, 2pct verde escuro, 5pct vermelho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12,50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462,50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86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Rolo c/100metros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Fita Mimosa 10mm: 01rolo amarelo, 01 rolo azul, 01 rolo branco, 01 rolo dourado, 01 rolo rosa, 01 rolo vede e 01 rolo vermelho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31,90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223,30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87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Rolo c/30metros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TNT. 01 rolo amarelo, 01 rolo azul, 01 rolo branco, 01 rolo preto, 01 rolo rosa, 01 rolo verde escuro, 01 rolo vermelho e 01 rolo verde claro.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97,66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781,28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88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 xml:space="preserve">01  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Estilete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5,16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5,16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89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Fita Métrica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6,20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12,40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Imã para mural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13,96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279,20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Rolo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07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Bobina de papel eletrocardiograma quadriculado – rolo tamanho 80m x 20 cm largura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79,80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558,60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Rolo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2.000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Bobina de papel térmico kpr 55, medidas 80mm x 40 metros, impressão ato cotepe no verso que não apaga a escrita.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7,65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15.300,00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Rolo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B178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Barbante nº 6,   rolo de 1 Kg.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40,95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color w:val="auto"/>
                <w:kern w:val="1"/>
                <w:sz w:val="24"/>
                <w:szCs w:val="24"/>
                <w:lang w:eastAsia="zh-CN"/>
              </w:rPr>
              <w:t>40,95</w:t>
            </w:r>
          </w:p>
        </w:tc>
      </w:tr>
      <w:tr w:rsidR="000B1785" w:rsidRPr="000B1785" w:rsidTr="000B178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ind w:left="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785" w:rsidRPr="000B1785" w:rsidRDefault="000B1785" w:rsidP="000B1785">
            <w:pPr>
              <w:widowControl w:val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 w:rsidRPr="000B1785"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1785" w:rsidRPr="000B1785" w:rsidRDefault="000B1785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</w:p>
          <w:p w:rsidR="000B1785" w:rsidRPr="000B1785" w:rsidRDefault="00EF7709" w:rsidP="000B1785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color w:val="auto"/>
                <w:kern w:val="1"/>
                <w:sz w:val="24"/>
                <w:szCs w:val="24"/>
                <w:lang w:eastAsia="zh-CN"/>
              </w:rPr>
              <w:t>45.632,35</w:t>
            </w:r>
          </w:p>
        </w:tc>
      </w:tr>
    </w:tbl>
    <w:p w:rsidR="00FE0212" w:rsidRPr="000B1785" w:rsidRDefault="0029045F" w:rsidP="000B1785">
      <w:pPr>
        <w:widowControl w:val="0"/>
        <w:rPr>
          <w:rFonts w:ascii="Times New Roman" w:eastAsia="SimSun" w:hAnsi="Times New Roman" w:cs="Times New Roman"/>
          <w:color w:val="auto"/>
          <w:kern w:val="1"/>
          <w:sz w:val="24"/>
          <w:szCs w:val="24"/>
          <w:lang w:eastAsia="zh-C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FE0212" w:rsidRDefault="00FE0212" w:rsidP="003674C5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11" w:type="dxa"/>
        <w:tblLook w:val="04A0" w:firstRow="1" w:lastRow="0" w:firstColumn="1" w:lastColumn="0" w:noHBand="0" w:noVBand="1"/>
      </w:tblPr>
      <w:tblGrid>
        <w:gridCol w:w="9211"/>
      </w:tblGrid>
      <w:tr w:rsidR="00FE0212">
        <w:tc>
          <w:tcPr>
            <w:tcW w:w="9211" w:type="dxa"/>
            <w:shd w:val="clear" w:color="auto" w:fill="auto"/>
          </w:tcPr>
          <w:p w:rsidR="00FE0212" w:rsidRDefault="0029045F" w:rsidP="003674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4. DA ENTREGA DOS MATERIAIS </w:t>
            </w:r>
          </w:p>
          <w:p w:rsidR="00FE0212" w:rsidRDefault="00FE0212" w:rsidP="003674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</w:tbl>
    <w:p w:rsidR="00FE0212" w:rsidRDefault="0029045F" w:rsidP="003674C5">
      <w:pPr>
        <w:pStyle w:val="Recuodecorpodetexto3"/>
        <w:spacing w:after="0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4.1</w:t>
      </w:r>
      <w:r>
        <w:rPr>
          <w:sz w:val="24"/>
          <w:szCs w:val="24"/>
        </w:rPr>
        <w:t xml:space="preserve"> A entrega dos bens deverá ser efetuada em </w:t>
      </w:r>
      <w:r>
        <w:rPr>
          <w:b/>
          <w:bCs/>
          <w:sz w:val="24"/>
          <w:szCs w:val="24"/>
        </w:rPr>
        <w:t>até 20 (vinte) dia</w:t>
      </w:r>
      <w:r w:rsidR="00CF4375">
        <w:rPr>
          <w:b/>
          <w:bCs/>
          <w:sz w:val="24"/>
          <w:szCs w:val="24"/>
        </w:rPr>
        <w:t>s, após o recebimento da cópia  do empenho</w:t>
      </w:r>
      <w:r w:rsidR="00CF4375">
        <w:rPr>
          <w:sz w:val="24"/>
          <w:szCs w:val="24"/>
        </w:rPr>
        <w:t xml:space="preserve">, no </w:t>
      </w:r>
      <w:r>
        <w:rPr>
          <w:sz w:val="24"/>
          <w:szCs w:val="24"/>
        </w:rPr>
        <w:t xml:space="preserve">Centro Administrativo Municipal, localizado na Rua Júlio de Castilhos 609, </w:t>
      </w:r>
      <w:r w:rsidR="00CF4375">
        <w:rPr>
          <w:sz w:val="24"/>
          <w:szCs w:val="24"/>
        </w:rPr>
        <w:t xml:space="preserve">na  Secretaria da Saúde, rua  30 de novembro, s/n,  na Secretaria de Obras e Serviços Públicos, rua Gaspar Martins, nº 950, na Secretaria Municipal da Agricultura e Meio Ambiente e Secretaria Municipal da Assistência Social, localizadas na rua 7 de setembro nº790 ( Prédio do Antigo Seminário) </w:t>
      </w:r>
      <w:r w:rsidR="008D6EE2">
        <w:rPr>
          <w:sz w:val="24"/>
          <w:szCs w:val="24"/>
        </w:rPr>
        <w:t xml:space="preserve">Faxinal do Soturno-RS, </w:t>
      </w:r>
      <w:r>
        <w:rPr>
          <w:sz w:val="24"/>
          <w:szCs w:val="24"/>
        </w:rPr>
        <w:t>sem ônus de frete.</w:t>
      </w:r>
    </w:p>
    <w:p w:rsidR="00FE0212" w:rsidRDefault="00FE0212" w:rsidP="003674C5">
      <w:pPr>
        <w:pStyle w:val="Recuodecorpodetexto3"/>
        <w:spacing w:after="0"/>
        <w:ind w:left="0"/>
        <w:jc w:val="both"/>
        <w:rPr>
          <w:sz w:val="24"/>
          <w:szCs w:val="24"/>
        </w:rPr>
      </w:pPr>
    </w:p>
    <w:p w:rsidR="00FE0212" w:rsidRDefault="0029045F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4.2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A aceitação dos bens vincula-se ao atendimento das especificações contidas à proposta apresentada. </w:t>
      </w:r>
    </w:p>
    <w:p w:rsidR="00FE0212" w:rsidRDefault="00FE0212" w:rsidP="003674C5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FE0212" w:rsidRDefault="0029045F" w:rsidP="003674C5">
      <w:pPr>
        <w:pStyle w:val="Recuodecorpodetexto3"/>
        <w:spacing w:after="0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</w:t>
      </w:r>
      <w:r>
        <w:rPr>
          <w:sz w:val="24"/>
          <w:szCs w:val="24"/>
        </w:rPr>
        <w:t xml:space="preserve"> Verificada desconformidade dos produtos, a Contratada deverá promover as correções necessárias no prazo máximo de 5 (cinco) dias corridos, sujeitando-se às penalidades previstas no Edital de Licitação.</w:t>
      </w:r>
    </w:p>
    <w:p w:rsidR="001C1F25" w:rsidRDefault="001C1F25" w:rsidP="003674C5">
      <w:pPr>
        <w:pStyle w:val="Recuodecorpodetexto3"/>
        <w:spacing w:after="0"/>
        <w:ind w:left="0"/>
        <w:jc w:val="both"/>
        <w:rPr>
          <w:sz w:val="24"/>
          <w:szCs w:val="24"/>
        </w:rPr>
      </w:pPr>
    </w:p>
    <w:p w:rsidR="00FE0212" w:rsidRPr="003674C5" w:rsidRDefault="00FE0212" w:rsidP="003674C5">
      <w:pPr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tbl>
      <w:tblPr>
        <w:tblW w:w="9211" w:type="dxa"/>
        <w:tblLook w:val="04A0" w:firstRow="1" w:lastRow="0" w:firstColumn="1" w:lastColumn="0" w:noHBand="0" w:noVBand="1"/>
      </w:tblPr>
      <w:tblGrid>
        <w:gridCol w:w="9211"/>
      </w:tblGrid>
      <w:tr w:rsidR="001C1F25" w:rsidRPr="001C1F25">
        <w:tc>
          <w:tcPr>
            <w:tcW w:w="9211" w:type="dxa"/>
            <w:shd w:val="clear" w:color="auto" w:fill="auto"/>
          </w:tcPr>
          <w:p w:rsidR="00FE0212" w:rsidRPr="001C1F25" w:rsidRDefault="0029045F" w:rsidP="003674C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C1F2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5. DA DOTAÇÃO ORÇAMENTÁRIA</w:t>
            </w:r>
          </w:p>
        </w:tc>
      </w:tr>
    </w:tbl>
    <w:p w:rsidR="00FE0212" w:rsidRDefault="0029045F" w:rsidP="001C1F25">
      <w:pPr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1C1F25">
        <w:rPr>
          <w:rFonts w:ascii="Times New Roman" w:hAnsi="Times New Roman"/>
          <w:color w:val="auto"/>
          <w:sz w:val="24"/>
          <w:szCs w:val="24"/>
        </w:rPr>
        <w:t>As de</w:t>
      </w:r>
      <w:r w:rsidRPr="001C1F25">
        <w:rPr>
          <w:rFonts w:ascii="Times New Roman" w:hAnsi="Times New Roman"/>
          <w:color w:val="auto"/>
          <w:spacing w:val="1"/>
          <w:sz w:val="24"/>
          <w:szCs w:val="24"/>
        </w:rPr>
        <w:t>s</w:t>
      </w:r>
      <w:r w:rsidRPr="001C1F25">
        <w:rPr>
          <w:rFonts w:ascii="Times New Roman" w:hAnsi="Times New Roman"/>
          <w:color w:val="auto"/>
          <w:sz w:val="24"/>
          <w:szCs w:val="24"/>
        </w:rPr>
        <w:t>pe</w:t>
      </w:r>
      <w:r w:rsidRPr="001C1F25">
        <w:rPr>
          <w:rFonts w:ascii="Times New Roman" w:hAnsi="Times New Roman"/>
          <w:color w:val="auto"/>
          <w:spacing w:val="1"/>
          <w:sz w:val="24"/>
          <w:szCs w:val="24"/>
        </w:rPr>
        <w:t>s</w:t>
      </w:r>
      <w:r w:rsidRPr="001C1F25">
        <w:rPr>
          <w:rFonts w:ascii="Times New Roman" w:hAnsi="Times New Roman"/>
          <w:color w:val="auto"/>
          <w:sz w:val="24"/>
          <w:szCs w:val="24"/>
        </w:rPr>
        <w:t>as deco</w:t>
      </w:r>
      <w:r w:rsidRPr="001C1F25">
        <w:rPr>
          <w:rFonts w:ascii="Times New Roman" w:hAnsi="Times New Roman"/>
          <w:color w:val="auto"/>
          <w:spacing w:val="1"/>
          <w:sz w:val="24"/>
          <w:szCs w:val="24"/>
        </w:rPr>
        <w:t>r</w:t>
      </w:r>
      <w:r w:rsidRPr="001C1F25">
        <w:rPr>
          <w:rFonts w:ascii="Times New Roman" w:hAnsi="Times New Roman"/>
          <w:color w:val="auto"/>
          <w:sz w:val="24"/>
          <w:szCs w:val="24"/>
        </w:rPr>
        <w:t>rentes da pre</w:t>
      </w:r>
      <w:r w:rsidRPr="001C1F25">
        <w:rPr>
          <w:rFonts w:ascii="Times New Roman" w:hAnsi="Times New Roman"/>
          <w:color w:val="auto"/>
          <w:spacing w:val="1"/>
          <w:sz w:val="24"/>
          <w:szCs w:val="24"/>
        </w:rPr>
        <w:t>s</w:t>
      </w:r>
      <w:r w:rsidRPr="001C1F25">
        <w:rPr>
          <w:rFonts w:ascii="Times New Roman" w:hAnsi="Times New Roman"/>
          <w:color w:val="auto"/>
          <w:sz w:val="24"/>
          <w:szCs w:val="24"/>
        </w:rPr>
        <w:t>en</w:t>
      </w:r>
      <w:r w:rsidRPr="001C1F25">
        <w:rPr>
          <w:rFonts w:ascii="Times New Roman" w:hAnsi="Times New Roman"/>
          <w:color w:val="auto"/>
          <w:spacing w:val="1"/>
          <w:sz w:val="24"/>
          <w:szCs w:val="24"/>
        </w:rPr>
        <w:t>t</w:t>
      </w:r>
      <w:r w:rsidRPr="001C1F25">
        <w:rPr>
          <w:rFonts w:ascii="Times New Roman" w:hAnsi="Times New Roman"/>
          <w:color w:val="auto"/>
          <w:sz w:val="24"/>
          <w:szCs w:val="24"/>
        </w:rPr>
        <w:t xml:space="preserve">e </w:t>
      </w:r>
      <w:r w:rsidRPr="001C1F25">
        <w:rPr>
          <w:rFonts w:ascii="Times New Roman" w:hAnsi="Times New Roman"/>
          <w:color w:val="auto"/>
          <w:spacing w:val="1"/>
          <w:sz w:val="24"/>
          <w:szCs w:val="24"/>
        </w:rPr>
        <w:t>l</w:t>
      </w:r>
      <w:r w:rsidRPr="001C1F25">
        <w:rPr>
          <w:rFonts w:ascii="Times New Roman" w:hAnsi="Times New Roman"/>
          <w:color w:val="auto"/>
          <w:sz w:val="24"/>
          <w:szCs w:val="24"/>
        </w:rPr>
        <w:t>ici</w:t>
      </w:r>
      <w:r w:rsidRPr="001C1F25">
        <w:rPr>
          <w:rFonts w:ascii="Times New Roman" w:hAnsi="Times New Roman"/>
          <w:color w:val="auto"/>
          <w:spacing w:val="1"/>
          <w:sz w:val="24"/>
          <w:szCs w:val="24"/>
        </w:rPr>
        <w:t>t</w:t>
      </w:r>
      <w:r w:rsidRPr="001C1F25">
        <w:rPr>
          <w:rFonts w:ascii="Times New Roman" w:hAnsi="Times New Roman"/>
          <w:color w:val="auto"/>
          <w:sz w:val="24"/>
          <w:szCs w:val="24"/>
        </w:rPr>
        <w:t>ação co</w:t>
      </w:r>
      <w:r w:rsidRPr="001C1F25">
        <w:rPr>
          <w:rFonts w:ascii="Times New Roman" w:hAnsi="Times New Roman"/>
          <w:color w:val="auto"/>
          <w:spacing w:val="1"/>
          <w:sz w:val="24"/>
          <w:szCs w:val="24"/>
        </w:rPr>
        <w:t>rr</w:t>
      </w:r>
      <w:r w:rsidRPr="001C1F25">
        <w:rPr>
          <w:rFonts w:ascii="Times New Roman" w:hAnsi="Times New Roman"/>
          <w:color w:val="auto"/>
          <w:sz w:val="24"/>
          <w:szCs w:val="24"/>
        </w:rPr>
        <w:t>e</w:t>
      </w:r>
      <w:r w:rsidRPr="001C1F25">
        <w:rPr>
          <w:rFonts w:ascii="Times New Roman" w:hAnsi="Times New Roman"/>
          <w:color w:val="auto"/>
          <w:spacing w:val="1"/>
          <w:sz w:val="24"/>
          <w:szCs w:val="24"/>
        </w:rPr>
        <w:t>r</w:t>
      </w:r>
      <w:r w:rsidRPr="001C1F25">
        <w:rPr>
          <w:rFonts w:ascii="Times New Roman" w:hAnsi="Times New Roman"/>
          <w:color w:val="auto"/>
          <w:sz w:val="24"/>
          <w:szCs w:val="24"/>
        </w:rPr>
        <w:t>ão à con</w:t>
      </w:r>
      <w:r w:rsidRPr="001C1F25">
        <w:rPr>
          <w:rFonts w:ascii="Times New Roman" w:hAnsi="Times New Roman"/>
          <w:color w:val="auto"/>
          <w:spacing w:val="1"/>
          <w:sz w:val="24"/>
          <w:szCs w:val="24"/>
        </w:rPr>
        <w:t>t</w:t>
      </w:r>
      <w:r w:rsidRPr="001C1F25">
        <w:rPr>
          <w:rFonts w:ascii="Times New Roman" w:hAnsi="Times New Roman"/>
          <w:color w:val="auto"/>
          <w:sz w:val="24"/>
          <w:szCs w:val="24"/>
        </w:rPr>
        <w:t>a das seg</w:t>
      </w:r>
      <w:r w:rsidR="001C1F25">
        <w:rPr>
          <w:rFonts w:ascii="Times New Roman" w:hAnsi="Times New Roman"/>
          <w:color w:val="auto"/>
          <w:sz w:val="24"/>
          <w:szCs w:val="24"/>
        </w:rPr>
        <w:t xml:space="preserve">uintes dotações orçamentárias: </w:t>
      </w:r>
      <w:r w:rsidRPr="001C1F25">
        <w:rPr>
          <w:rFonts w:ascii="Times New Roman" w:hAnsi="Times New Roman"/>
          <w:color w:val="auto"/>
          <w:sz w:val="24"/>
          <w:szCs w:val="24"/>
        </w:rPr>
        <w:t>03 – Secretaria de Administração e Gestão Financeira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>;</w:t>
      </w:r>
      <w:r w:rsidRPr="001C1F25">
        <w:rPr>
          <w:rFonts w:ascii="Times New Roman" w:hAnsi="Times New Roman"/>
          <w:color w:val="auto"/>
          <w:sz w:val="24"/>
          <w:szCs w:val="24"/>
        </w:rPr>
        <w:t>03.01 – Secretaria de Administração e Gestão Financeira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 xml:space="preserve">;  </w:t>
      </w:r>
      <w:r w:rsidRPr="001C1F25">
        <w:rPr>
          <w:rFonts w:ascii="Times New Roman" w:hAnsi="Times New Roman"/>
          <w:color w:val="auto"/>
          <w:sz w:val="24"/>
          <w:szCs w:val="24"/>
        </w:rPr>
        <w:t>2004 – Manutenção da Secretaria da Administração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 xml:space="preserve">; </w:t>
      </w:r>
      <w:r w:rsidRPr="001C1F25">
        <w:rPr>
          <w:rFonts w:ascii="Times New Roman" w:hAnsi="Times New Roman"/>
          <w:color w:val="auto"/>
          <w:sz w:val="24"/>
          <w:szCs w:val="24"/>
        </w:rPr>
        <w:t>33.90.30.00 – Material de Consumo</w:t>
      </w:r>
      <w:r w:rsidR="001C1F25">
        <w:rPr>
          <w:rFonts w:ascii="Times New Roman" w:hAnsi="Times New Roman"/>
          <w:color w:val="auto"/>
          <w:sz w:val="24"/>
          <w:szCs w:val="24"/>
        </w:rPr>
        <w:t xml:space="preserve"> -</w:t>
      </w:r>
      <w:r w:rsidRPr="001C1F25">
        <w:rPr>
          <w:rFonts w:ascii="Times New Roman" w:hAnsi="Times New Roman"/>
          <w:color w:val="auto"/>
          <w:sz w:val="24"/>
          <w:szCs w:val="24"/>
        </w:rPr>
        <w:t>Fonte de Recurso: 0001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 xml:space="preserve">.   </w:t>
      </w:r>
      <w:r w:rsidRPr="001C1F25">
        <w:rPr>
          <w:rFonts w:ascii="Times New Roman" w:hAnsi="Times New Roman"/>
          <w:color w:val="auto"/>
          <w:sz w:val="24"/>
          <w:szCs w:val="24"/>
        </w:rPr>
        <w:t>07 – Secretaria da Saúde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 xml:space="preserve">; </w:t>
      </w:r>
      <w:r w:rsidR="008D6EE2">
        <w:rPr>
          <w:rFonts w:ascii="Times New Roman" w:hAnsi="Times New Roman"/>
          <w:color w:val="auto"/>
          <w:sz w:val="24"/>
          <w:szCs w:val="24"/>
        </w:rPr>
        <w:t>07.03 – Gastos com Recurso Vinculados da União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D6EE2">
        <w:rPr>
          <w:rFonts w:ascii="Times New Roman" w:hAnsi="Times New Roman"/>
          <w:color w:val="auto"/>
          <w:sz w:val="24"/>
          <w:szCs w:val="24"/>
        </w:rPr>
        <w:t>2102 – Manutenção do Programa PAB – Emendas Parlamentares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 xml:space="preserve">; </w:t>
      </w:r>
      <w:r w:rsidRPr="001C1F25">
        <w:rPr>
          <w:rFonts w:ascii="Times New Roman" w:hAnsi="Times New Roman"/>
          <w:color w:val="auto"/>
          <w:sz w:val="24"/>
          <w:szCs w:val="24"/>
        </w:rPr>
        <w:t>33.90.30.00 – Material de Consumo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 xml:space="preserve"> -Fonte Recurso: 0001.  </w:t>
      </w:r>
      <w:r w:rsidRPr="001C1F25">
        <w:rPr>
          <w:rFonts w:ascii="Times New Roman" w:hAnsi="Times New Roman"/>
          <w:color w:val="auto"/>
          <w:sz w:val="24"/>
          <w:szCs w:val="24"/>
        </w:rPr>
        <w:t>10 – Secretaria da Assistência Social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 xml:space="preserve">; </w:t>
      </w:r>
      <w:r w:rsidRPr="001C1F25">
        <w:rPr>
          <w:rFonts w:ascii="Times New Roman" w:hAnsi="Times New Roman"/>
          <w:color w:val="auto"/>
          <w:sz w:val="24"/>
          <w:szCs w:val="24"/>
        </w:rPr>
        <w:t>10.02 – Gastos com Recursos Vinculados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>; 2183</w:t>
      </w:r>
      <w:r w:rsidRPr="001C1F25">
        <w:rPr>
          <w:rFonts w:ascii="Times New Roman" w:hAnsi="Times New Roman"/>
          <w:color w:val="auto"/>
          <w:sz w:val="24"/>
          <w:szCs w:val="24"/>
        </w:rPr>
        <w:t xml:space="preserve"> – Manutenção</w:t>
      </w:r>
      <w:r w:rsidR="005B1377" w:rsidRPr="001C1F25">
        <w:rPr>
          <w:rFonts w:ascii="Times New Roman" w:hAnsi="Times New Roman"/>
          <w:color w:val="auto"/>
          <w:sz w:val="24"/>
          <w:szCs w:val="24"/>
        </w:rPr>
        <w:t xml:space="preserve"> do Programa IGD – SUAS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 xml:space="preserve">; </w:t>
      </w:r>
      <w:r w:rsidRPr="001C1F25">
        <w:rPr>
          <w:rFonts w:ascii="Times New Roman" w:hAnsi="Times New Roman"/>
          <w:color w:val="auto"/>
          <w:sz w:val="24"/>
          <w:szCs w:val="24"/>
        </w:rPr>
        <w:t>33.90.30.00 – Material de Consumo</w:t>
      </w:r>
      <w:r w:rsidR="008D6EE2">
        <w:rPr>
          <w:rFonts w:ascii="Times New Roman" w:hAnsi="Times New Roman"/>
          <w:color w:val="auto"/>
          <w:sz w:val="24"/>
          <w:szCs w:val="24"/>
        </w:rPr>
        <w:t>- Fonte Recurso: 4500</w:t>
      </w:r>
      <w:r w:rsidR="00431666" w:rsidRPr="001C1F25">
        <w:rPr>
          <w:rFonts w:ascii="Times New Roman" w:hAnsi="Times New Roman"/>
          <w:color w:val="auto"/>
          <w:sz w:val="24"/>
          <w:szCs w:val="24"/>
        </w:rPr>
        <w:t>. 08 Secretaria da Agricultura e Meio Ambiente; 2065 – Manutenção da Secretaria da Agricultura e Meio Ambiente</w:t>
      </w:r>
      <w:r w:rsidR="001C1F25" w:rsidRPr="001C1F25">
        <w:rPr>
          <w:rFonts w:ascii="Times New Roman" w:hAnsi="Times New Roman"/>
          <w:color w:val="auto"/>
          <w:sz w:val="24"/>
          <w:szCs w:val="24"/>
        </w:rPr>
        <w:t>; 33.90.30.00 – Material de Con</w:t>
      </w:r>
      <w:r w:rsidR="008D6EE2">
        <w:rPr>
          <w:rFonts w:ascii="Times New Roman" w:hAnsi="Times New Roman"/>
          <w:color w:val="auto"/>
          <w:sz w:val="24"/>
          <w:szCs w:val="24"/>
        </w:rPr>
        <w:t>sumo  - Fonte de Recurso – 0001; 05 – Secretaria de Obras e Serviços Públicos; 2015 – Manutenção da Secretaria de Obras e Serviços Públicos; 33.90.30.00 – Material de Consumo: Fonte de Recurso: 0001-  10 – Secretaria da Assistência Social; 10.02 -  Gastos com Recursos Vinculados;  2121- Manutenção do CRAS – Centro de Referência e Assistência Social</w:t>
      </w:r>
      <w:r w:rsidR="00921FE6">
        <w:rPr>
          <w:rFonts w:ascii="Times New Roman" w:hAnsi="Times New Roman"/>
          <w:color w:val="auto"/>
          <w:sz w:val="24"/>
          <w:szCs w:val="24"/>
        </w:rPr>
        <w:t>; 33.90.30.00 - Material de Consumo; Fonte de Recurso:1176</w:t>
      </w:r>
    </w:p>
    <w:p w:rsidR="001C1F25" w:rsidRDefault="001C1F25" w:rsidP="001C1F25">
      <w:pPr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1C1F25" w:rsidRPr="001C1F25" w:rsidRDefault="001C1F25" w:rsidP="001C1F25">
      <w:pPr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E0212" w:rsidRPr="001C1F25" w:rsidRDefault="00FE0212" w:rsidP="003674C5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E0212" w:rsidRDefault="00FE0212" w:rsidP="003674C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1" w:type="dxa"/>
        <w:tblLook w:val="04A0" w:firstRow="1" w:lastRow="0" w:firstColumn="1" w:lastColumn="0" w:noHBand="0" w:noVBand="1"/>
      </w:tblPr>
      <w:tblGrid>
        <w:gridCol w:w="9211"/>
      </w:tblGrid>
      <w:tr w:rsidR="00FE0212">
        <w:tc>
          <w:tcPr>
            <w:tcW w:w="9211" w:type="dxa"/>
            <w:shd w:val="clear" w:color="auto" w:fill="auto"/>
          </w:tcPr>
          <w:p w:rsidR="00FE0212" w:rsidRDefault="0029045F" w:rsidP="003674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6. DA EXPECTATIVA DA AQUISIÇÃO</w:t>
            </w:r>
          </w:p>
        </w:tc>
      </w:tr>
    </w:tbl>
    <w:p w:rsidR="00FE0212" w:rsidRDefault="0029045F" w:rsidP="003674C5">
      <w:pPr>
        <w:spacing w:after="1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Espera-se que esta aquisição adequada para que todos os setores da administração municipal possam realizar suas atividades e desempenhar suas funções para o bom andamento da gestão no atendimento da população.</w:t>
      </w:r>
    </w:p>
    <w:p w:rsidR="00FE0212" w:rsidRDefault="00FE0212" w:rsidP="003674C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1" w:type="dxa"/>
        <w:tblLook w:val="04A0" w:firstRow="1" w:lastRow="0" w:firstColumn="1" w:lastColumn="0" w:noHBand="0" w:noVBand="1"/>
      </w:tblPr>
      <w:tblGrid>
        <w:gridCol w:w="9211"/>
      </w:tblGrid>
      <w:tr w:rsidR="00FE0212">
        <w:tc>
          <w:tcPr>
            <w:tcW w:w="9211" w:type="dxa"/>
            <w:shd w:val="clear" w:color="auto" w:fill="auto"/>
          </w:tcPr>
          <w:p w:rsidR="00FE0212" w:rsidRDefault="0029045F" w:rsidP="003674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7. DO PAGAMENTO</w:t>
            </w:r>
          </w:p>
        </w:tc>
      </w:tr>
    </w:tbl>
    <w:p w:rsidR="00FE0212" w:rsidRDefault="0029045F" w:rsidP="003674C5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 pagamento será efetuad</w:t>
      </w:r>
      <w:r w:rsidR="00921FE6">
        <w:rPr>
          <w:rFonts w:ascii="Times New Roman" w:hAnsi="Times New Roman" w:cs="Times New Roman"/>
          <w:bCs/>
          <w:sz w:val="24"/>
          <w:szCs w:val="24"/>
        </w:rPr>
        <w:t xml:space="preserve">o em até </w:t>
      </w:r>
      <w:r>
        <w:rPr>
          <w:rFonts w:ascii="Times New Roman" w:hAnsi="Times New Roman" w:cs="Times New Roman"/>
          <w:bCs/>
          <w:sz w:val="24"/>
          <w:szCs w:val="24"/>
        </w:rPr>
        <w:t xml:space="preserve"> 30 (trint</w:t>
      </w:r>
      <w:r w:rsidR="00921FE6">
        <w:rPr>
          <w:rFonts w:ascii="Times New Roman" w:hAnsi="Times New Roman" w:cs="Times New Roman"/>
          <w:bCs/>
          <w:sz w:val="24"/>
          <w:szCs w:val="24"/>
        </w:rPr>
        <w:t xml:space="preserve">a) </w:t>
      </w:r>
      <w:r>
        <w:rPr>
          <w:rFonts w:ascii="Times New Roman" w:hAnsi="Times New Roman" w:cs="Times New Roman"/>
          <w:bCs/>
          <w:sz w:val="24"/>
          <w:szCs w:val="24"/>
        </w:rPr>
        <w:t xml:space="preserve"> dias após a entrega dos bens. </w:t>
      </w:r>
    </w:p>
    <w:p w:rsidR="003674C5" w:rsidRDefault="003674C5" w:rsidP="003674C5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0212" w:rsidRDefault="00FE0212" w:rsidP="003674C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211" w:type="dxa"/>
        <w:tblLook w:val="04A0" w:firstRow="1" w:lastRow="0" w:firstColumn="1" w:lastColumn="0" w:noHBand="0" w:noVBand="1"/>
      </w:tblPr>
      <w:tblGrid>
        <w:gridCol w:w="9211"/>
      </w:tblGrid>
      <w:tr w:rsidR="00FE0212">
        <w:tc>
          <w:tcPr>
            <w:tcW w:w="9211" w:type="dxa"/>
            <w:shd w:val="clear" w:color="auto" w:fill="auto"/>
          </w:tcPr>
          <w:p w:rsidR="00FE0212" w:rsidRDefault="0029045F" w:rsidP="003674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8. DAS OBRIGAÇÕES DO CONTRATANTE:</w:t>
            </w:r>
          </w:p>
          <w:p w:rsidR="003674C5" w:rsidRDefault="003674C5" w:rsidP="003674C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</w:tbl>
    <w:p w:rsidR="00FE0212" w:rsidRDefault="0029045F" w:rsidP="003674C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8.1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Acompanhar o fornecimento, as especificações e a qualidade dos bens, de acordo com as condições e prazo estabelecidos, bem como pagar pela aquisição.</w:t>
      </w:r>
    </w:p>
    <w:p w:rsidR="003674C5" w:rsidRDefault="0029045F" w:rsidP="003674C5">
      <w:pPr>
        <w:shd w:val="clear" w:color="auto" w:fill="FFFFFF"/>
        <w:spacing w:after="120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/>
          <w:bCs/>
          <w:sz w:val="24"/>
          <w:szCs w:val="24"/>
        </w:rPr>
        <w:t>8.2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Designar gestor e fiscal para acompanhamento e fiscalização da execução do contrato, a quem competirá comunicar as falhas porventura constatadas no cumprimento do contrato e solicitar a correção das mesmas.</w:t>
      </w:r>
    </w:p>
    <w:p w:rsidR="00FE0212" w:rsidRDefault="00FE0212" w:rsidP="003674C5">
      <w:pPr>
        <w:rPr>
          <w:sz w:val="16"/>
          <w:szCs w:val="16"/>
          <w:lang w:eastAsia="pt-BR"/>
        </w:rPr>
      </w:pPr>
    </w:p>
    <w:tbl>
      <w:tblPr>
        <w:tblW w:w="9211" w:type="dxa"/>
        <w:tblLook w:val="04A0" w:firstRow="1" w:lastRow="0" w:firstColumn="1" w:lastColumn="0" w:noHBand="0" w:noVBand="1"/>
      </w:tblPr>
      <w:tblGrid>
        <w:gridCol w:w="9211"/>
      </w:tblGrid>
      <w:tr w:rsidR="00FE0212">
        <w:tc>
          <w:tcPr>
            <w:tcW w:w="9211" w:type="dxa"/>
            <w:shd w:val="clear" w:color="auto" w:fill="auto"/>
          </w:tcPr>
          <w:p w:rsidR="00FE0212" w:rsidRDefault="0029045F" w:rsidP="003674C5">
            <w:pPr>
              <w:rPr>
                <w:rFonts w:ascii="Times New Roman" w:hAnsi="Times New Roman" w:cs="Times New Roman"/>
                <w:b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pt-BR"/>
              </w:rPr>
              <w:t>9. DAS OBRIGAÇÕES DA CONTRATADA</w:t>
            </w:r>
          </w:p>
        </w:tc>
      </w:tr>
    </w:tbl>
    <w:p w:rsidR="00FE0212" w:rsidRDefault="00FE0212" w:rsidP="003674C5">
      <w:pPr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FE0212" w:rsidRDefault="0029045F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9.1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Responsabilizar-se pelos encargos trabalhistas, previdenciários, fiscais e comerciais, resultantes da execução deste contrato;</w:t>
      </w:r>
    </w:p>
    <w:p w:rsidR="00FE0212" w:rsidRDefault="00FE0212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E0212" w:rsidRDefault="0029045F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9.2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bens na conformidade do estabelecido no Edital em referência, livres de qualquer ônus, como despesas de fretes, impostos, seguros e todas as demais despesas necessárias; </w:t>
      </w:r>
    </w:p>
    <w:p w:rsidR="00FE0212" w:rsidRDefault="00FE0212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E0212" w:rsidRDefault="0029045F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9.3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Proceder à entrega dos bens num prazo máximo de 20 (vinte) dias corridos, contados </w:t>
      </w:r>
      <w:r w:rsidR="00CF4375">
        <w:rPr>
          <w:rFonts w:ascii="Times New Roman" w:hAnsi="Times New Roman" w:cs="Times New Roman"/>
          <w:sz w:val="24"/>
          <w:szCs w:val="24"/>
          <w:lang w:eastAsia="pt-BR"/>
        </w:rPr>
        <w:t>a  partir do  recebimento da  cópia de empenho</w:t>
      </w:r>
      <w:r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FE0212" w:rsidRDefault="00FE0212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E0212" w:rsidRDefault="0029045F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9.4 </w:t>
      </w:r>
      <w:r>
        <w:rPr>
          <w:rFonts w:ascii="Times New Roman" w:hAnsi="Times New Roman" w:cs="Times New Roman"/>
          <w:sz w:val="24"/>
          <w:szCs w:val="24"/>
          <w:lang w:eastAsia="pt-BR"/>
        </w:rPr>
        <w:t>- Cumprir rigorosamente todas as especificações contidas no Edital e na Proposta apresentada.</w:t>
      </w:r>
    </w:p>
    <w:p w:rsidR="00FE0212" w:rsidRDefault="0029045F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FE0212" w:rsidRDefault="0029045F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9.5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Comunicar o Departamento de Compras, no prazo de 05 (cinco) dias que antecedem o prazo de vencimento da entrega, os motivos que impossibilitem o seu cumprimento.</w:t>
      </w:r>
    </w:p>
    <w:p w:rsidR="00FE0212" w:rsidRDefault="00FE0212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E0212" w:rsidRDefault="0029045F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9.6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No ato da entrega a empresa vencedora deverá ter um preposto, que responda pela mesma, para acompanhar a conferência e recebimento dos bens. Caso não seja possível assumirá a inteira responsabilidade por eventuais reclamações do contratante.</w:t>
      </w:r>
    </w:p>
    <w:p w:rsidR="00FE0212" w:rsidRDefault="00FE0212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18"/>
      <w:bookmarkEnd w:id="0"/>
    </w:p>
    <w:p w:rsidR="00FE0212" w:rsidRDefault="0029045F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9.7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Substituir, às suas expensas, no prazo de 5 (cinco) dias corridos, improrrogáveis, após notificação formal, os materiais entregues, que estejam em desacordo com as especificações deste edital e seus anexos e com respectiva proposta, ou não aprovados pelo fiscal do contrato.</w:t>
      </w:r>
    </w:p>
    <w:p w:rsidR="00FE0212" w:rsidRDefault="00FE0212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E0212" w:rsidRDefault="00FE0212" w:rsidP="003674C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tbl>
      <w:tblPr>
        <w:tblW w:w="9211" w:type="dxa"/>
        <w:tblLook w:val="04A0" w:firstRow="1" w:lastRow="0" w:firstColumn="1" w:lastColumn="0" w:noHBand="0" w:noVBand="1"/>
      </w:tblPr>
      <w:tblGrid>
        <w:gridCol w:w="9211"/>
      </w:tblGrid>
      <w:tr w:rsidR="00FE0212">
        <w:tc>
          <w:tcPr>
            <w:tcW w:w="9211" w:type="dxa"/>
            <w:shd w:val="clear" w:color="auto" w:fill="auto"/>
          </w:tcPr>
          <w:p w:rsidR="00FE0212" w:rsidRDefault="00CF4375" w:rsidP="003674C5">
            <w:pPr>
              <w:widowControl w:val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  <w:r w:rsidR="0029045F">
              <w:rPr>
                <w:rFonts w:ascii="Times New Roman" w:hAnsi="Times New Roman"/>
                <w:b/>
                <w:szCs w:val="24"/>
              </w:rPr>
              <w:t>. VALOR ESTIMADO DO CONTRATO</w:t>
            </w:r>
          </w:p>
        </w:tc>
      </w:tr>
    </w:tbl>
    <w:p w:rsidR="00FE0212" w:rsidRDefault="0029045F" w:rsidP="003674C5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Estima-se o valor total desta licitação em </w:t>
      </w:r>
      <w:r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R$ </w:t>
      </w:r>
      <w:r w:rsidR="00EF7709">
        <w:rPr>
          <w:rFonts w:ascii="Times New Roman" w:hAnsi="Times New Roman" w:cs="Times New Roman"/>
          <w:b/>
          <w:bCs/>
          <w:sz w:val="24"/>
          <w:szCs w:val="24"/>
        </w:rPr>
        <w:t>45.632,35</w:t>
      </w:r>
      <w:r w:rsidR="00921FE6">
        <w:rPr>
          <w:rFonts w:ascii="Times New Roman" w:hAnsi="Times New Roman" w:cs="Times New Roman"/>
          <w:sz w:val="24"/>
          <w:szCs w:val="24"/>
          <w:lang w:eastAsia="pt-BR"/>
        </w:rPr>
        <w:t>( quarenta e cinco</w:t>
      </w:r>
      <w:r w:rsidR="00EF7709">
        <w:rPr>
          <w:rFonts w:ascii="Times New Roman" w:hAnsi="Times New Roman" w:cs="Times New Roman"/>
          <w:sz w:val="24"/>
          <w:szCs w:val="24"/>
          <w:lang w:eastAsia="pt-BR"/>
        </w:rPr>
        <w:t xml:space="preserve"> mil seiscentos e trinta e dois reais e trinta e cinco</w:t>
      </w:r>
      <w:r w:rsidR="003674C5">
        <w:rPr>
          <w:rFonts w:ascii="Times New Roman" w:hAnsi="Times New Roman" w:cs="Times New Roman"/>
          <w:sz w:val="24"/>
          <w:szCs w:val="24"/>
          <w:lang w:eastAsia="pt-BR"/>
        </w:rPr>
        <w:t xml:space="preserve"> centavos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). </w:t>
      </w:r>
    </w:p>
    <w:p w:rsidR="00FE0212" w:rsidRDefault="00FE0212" w:rsidP="003674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0212" w:rsidRDefault="00FE0212" w:rsidP="003674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0212" w:rsidRPr="001C1F25" w:rsidRDefault="00921FE6" w:rsidP="003674C5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Faxinal do Soturno,  05 de maio de 2020</w:t>
      </w:r>
    </w:p>
    <w:p w:rsidR="00FE0212" w:rsidRPr="001C1F25" w:rsidRDefault="00FE0212" w:rsidP="003674C5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E0212" w:rsidRPr="001C1F25" w:rsidRDefault="0029045F" w:rsidP="001C1F25">
      <w:p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1F2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</w:t>
      </w:r>
    </w:p>
    <w:p w:rsidR="00FE0212" w:rsidRPr="001C1F25" w:rsidRDefault="0029045F" w:rsidP="001C1F2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1F25">
        <w:rPr>
          <w:rFonts w:ascii="Times New Roman" w:hAnsi="Times New Roman" w:cs="Times New Roman"/>
          <w:b/>
          <w:color w:val="auto"/>
          <w:sz w:val="24"/>
          <w:szCs w:val="24"/>
        </w:rPr>
        <w:t>Secretário de Administração e Gestão Financeira</w:t>
      </w:r>
    </w:p>
    <w:p w:rsidR="001C1F25" w:rsidRPr="001C1F25" w:rsidRDefault="001C1F25" w:rsidP="00EF7709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C1F25" w:rsidRPr="001C1F25" w:rsidRDefault="001C1F25" w:rsidP="001C1F2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C1F25" w:rsidRPr="001C1F25" w:rsidRDefault="001C1F25" w:rsidP="001C1F2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1F25">
        <w:rPr>
          <w:rFonts w:ascii="Times New Roman" w:hAnsi="Times New Roman" w:cs="Times New Roman"/>
          <w:b/>
          <w:color w:val="auto"/>
          <w:sz w:val="24"/>
          <w:szCs w:val="24"/>
        </w:rPr>
        <w:t>Secretário de Obras e Serviços Públicos</w:t>
      </w:r>
    </w:p>
    <w:p w:rsidR="001C1F25" w:rsidRPr="001C1F25" w:rsidRDefault="001C1F25" w:rsidP="00EF7709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C1F25" w:rsidRPr="001C1F25" w:rsidRDefault="001C1F25" w:rsidP="001C1F2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C1F25" w:rsidRPr="001C1F25" w:rsidRDefault="001C1F25" w:rsidP="001C1F2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1F25">
        <w:rPr>
          <w:rFonts w:ascii="Times New Roman" w:hAnsi="Times New Roman" w:cs="Times New Roman"/>
          <w:b/>
          <w:color w:val="auto"/>
          <w:sz w:val="24"/>
          <w:szCs w:val="24"/>
        </w:rPr>
        <w:t>Secretário da Agricultura e Meio Ambiente</w:t>
      </w:r>
    </w:p>
    <w:p w:rsidR="001C1F25" w:rsidRPr="001C1F25" w:rsidRDefault="001C1F25" w:rsidP="00EF7709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C1F25" w:rsidRPr="001C1F25" w:rsidRDefault="001C1F25" w:rsidP="001C1F2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C1F25" w:rsidRPr="001C1F25" w:rsidRDefault="001C1F25" w:rsidP="001C1F2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1F25">
        <w:rPr>
          <w:rFonts w:ascii="Times New Roman" w:hAnsi="Times New Roman" w:cs="Times New Roman"/>
          <w:b/>
          <w:color w:val="auto"/>
          <w:sz w:val="24"/>
          <w:szCs w:val="24"/>
        </w:rPr>
        <w:t>Secretária da Assistência Social</w:t>
      </w:r>
    </w:p>
    <w:p w:rsidR="001C1F25" w:rsidRPr="001C1F25" w:rsidRDefault="001C1F25" w:rsidP="001C1F2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C1F25" w:rsidRPr="001C1F25" w:rsidRDefault="001C1F25" w:rsidP="00EF7709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GoBack"/>
      <w:bookmarkEnd w:id="1"/>
    </w:p>
    <w:p w:rsidR="001C1F25" w:rsidRPr="001C1F25" w:rsidRDefault="001C1F25" w:rsidP="001C1F25">
      <w:pPr>
        <w:jc w:val="center"/>
        <w:rPr>
          <w:color w:val="auto"/>
        </w:rPr>
      </w:pPr>
      <w:r w:rsidRPr="001C1F25">
        <w:rPr>
          <w:rFonts w:ascii="Times New Roman" w:hAnsi="Times New Roman" w:cs="Times New Roman"/>
          <w:b/>
          <w:color w:val="auto"/>
          <w:sz w:val="24"/>
          <w:szCs w:val="24"/>
        </w:rPr>
        <w:t>Secretário da Saúde</w:t>
      </w:r>
    </w:p>
    <w:sectPr w:rsidR="001C1F25" w:rsidRPr="001C1F25" w:rsidSect="00AA6DCA">
      <w:footerReference w:type="default" r:id="rId8"/>
      <w:pgSz w:w="11906" w:h="16838"/>
      <w:pgMar w:top="2041" w:right="566" w:bottom="1418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2C7" w:rsidRDefault="008B32C7">
      <w:r>
        <w:separator/>
      </w:r>
    </w:p>
  </w:endnote>
  <w:endnote w:type="continuationSeparator" w:id="0">
    <w:p w:rsidR="008B32C7" w:rsidRDefault="008B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7286670"/>
      <w:docPartObj>
        <w:docPartGallery w:val="Page Numbers (Bottom of Page)"/>
        <w:docPartUnique/>
      </w:docPartObj>
    </w:sdtPr>
    <w:sdtEndPr/>
    <w:sdtContent>
      <w:p w:rsidR="008B32C7" w:rsidRDefault="008B32C7">
        <w:pPr>
          <w:pStyle w:val="Rodap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F7709">
          <w:rPr>
            <w:noProof/>
          </w:rPr>
          <w:t>8</w:t>
        </w:r>
        <w:r>
          <w:fldChar w:fldCharType="end"/>
        </w:r>
      </w:p>
    </w:sdtContent>
  </w:sdt>
  <w:p w:rsidR="008B32C7" w:rsidRDefault="008B32C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2C7" w:rsidRDefault="008B32C7">
      <w:r>
        <w:separator/>
      </w:r>
    </w:p>
  </w:footnote>
  <w:footnote w:type="continuationSeparator" w:id="0">
    <w:p w:rsidR="008B32C7" w:rsidRDefault="008B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C1315"/>
    <w:multiLevelType w:val="multilevel"/>
    <w:tmpl w:val="7902B43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57A398C"/>
    <w:multiLevelType w:val="multilevel"/>
    <w:tmpl w:val="CC4623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212"/>
    <w:rsid w:val="000B1785"/>
    <w:rsid w:val="001C1F25"/>
    <w:rsid w:val="0029045F"/>
    <w:rsid w:val="003674C5"/>
    <w:rsid w:val="00405F1D"/>
    <w:rsid w:val="00431666"/>
    <w:rsid w:val="005B1377"/>
    <w:rsid w:val="005F297B"/>
    <w:rsid w:val="006F1E03"/>
    <w:rsid w:val="00701EC9"/>
    <w:rsid w:val="007A4141"/>
    <w:rsid w:val="008B32C7"/>
    <w:rsid w:val="008D6EE2"/>
    <w:rsid w:val="00921FE6"/>
    <w:rsid w:val="00A35E6C"/>
    <w:rsid w:val="00AA6DCA"/>
    <w:rsid w:val="00BE3DEA"/>
    <w:rsid w:val="00CF2D73"/>
    <w:rsid w:val="00CF4375"/>
    <w:rsid w:val="00D276C7"/>
    <w:rsid w:val="00E269A5"/>
    <w:rsid w:val="00E61BB4"/>
    <w:rsid w:val="00EF7709"/>
    <w:rsid w:val="00FE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1E0CB-9802-4245-8F74-6212D7E6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D6D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paragraph" w:styleId="Ttulo1">
    <w:name w:val="heading 1"/>
    <w:basedOn w:val="Normal"/>
    <w:link w:val="Ttulo1Char"/>
    <w:uiPriority w:val="9"/>
    <w:qFormat/>
    <w:rsid w:val="000969F6"/>
    <w:pPr>
      <w:spacing w:beforeAutospacing="1" w:afterAutospacing="1"/>
      <w:outlineLvl w:val="0"/>
    </w:pPr>
    <w:rPr>
      <w:rFonts w:ascii="Times New Roman" w:hAnsi="Times New Roman" w:cs="Times New Roman"/>
      <w:b/>
      <w:bCs/>
      <w:sz w:val="48"/>
      <w:szCs w:val="48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0969F6"/>
    <w:rPr>
      <w:rFonts w:ascii="Times New Roman" w:eastAsia="Times New Roman" w:hAnsi="Times New Roman" w:cs="Times New Roman"/>
      <w:b/>
      <w:bCs/>
      <w:sz w:val="48"/>
      <w:szCs w:val="48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D16D6D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SubttuloChar">
    <w:name w:val="Subtítulo Char"/>
    <w:basedOn w:val="Fontepargpadro"/>
    <w:link w:val="Subttulo"/>
    <w:qFormat/>
    <w:rsid w:val="00D16D6D"/>
    <w:rPr>
      <w:rFonts w:ascii="Bookman Old Style" w:eastAsia="Times New Roman" w:hAnsi="Bookman Old Style" w:cs="Bookman Old Style"/>
      <w:b/>
      <w:bCs/>
      <w:i/>
      <w:iCs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2A10EB"/>
    <w:rPr>
      <w:rFonts w:ascii="Arial" w:eastAsia="Times New Roman" w:hAnsi="Arial" w:cs="Mangal"/>
      <w:szCs w:val="20"/>
      <w:lang w:eastAsia="hi-IN" w:bidi="hi-IN"/>
    </w:rPr>
  </w:style>
  <w:style w:type="character" w:customStyle="1" w:styleId="RodapChar">
    <w:name w:val="Rodapé Char"/>
    <w:basedOn w:val="Fontepargpadro"/>
    <w:link w:val="Rodap"/>
    <w:uiPriority w:val="99"/>
    <w:qFormat/>
    <w:rsid w:val="002A10EB"/>
    <w:rPr>
      <w:rFonts w:ascii="Arial" w:eastAsia="Times New Roman" w:hAnsi="Arial" w:cs="Mangal"/>
      <w:szCs w:val="20"/>
      <w:lang w:eastAsia="hi-IN" w:bidi="hi-IN"/>
    </w:rPr>
  </w:style>
  <w:style w:type="character" w:customStyle="1" w:styleId="ListLabel1">
    <w:name w:val="ListLabel 1"/>
    <w:qFormat/>
    <w:rPr>
      <w:sz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D16D6D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styleId="Subttulo">
    <w:name w:val="Subtitle"/>
    <w:basedOn w:val="Normal"/>
    <w:link w:val="SubttuloChar"/>
    <w:qFormat/>
    <w:rsid w:val="00D16D6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 w:bidi="ar-SA"/>
    </w:rPr>
  </w:style>
  <w:style w:type="paragraph" w:customStyle="1" w:styleId="Padro">
    <w:name w:val="Padrão"/>
    <w:qFormat/>
    <w:rsid w:val="00D16D6D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2A10EB"/>
    <w:pPr>
      <w:tabs>
        <w:tab w:val="center" w:pos="4252"/>
        <w:tab w:val="right" w:pos="8504"/>
      </w:tabs>
    </w:pPr>
    <w:rPr>
      <w:rFonts w:cs="Mangal"/>
    </w:rPr>
  </w:style>
  <w:style w:type="paragraph" w:styleId="Rodap">
    <w:name w:val="footer"/>
    <w:basedOn w:val="Normal"/>
    <w:link w:val="RodapChar"/>
    <w:uiPriority w:val="99"/>
    <w:unhideWhenUsed/>
    <w:rsid w:val="002A10EB"/>
    <w:pPr>
      <w:tabs>
        <w:tab w:val="center" w:pos="4252"/>
        <w:tab w:val="right" w:pos="8504"/>
      </w:tabs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AD2ABE"/>
    <w:pPr>
      <w:spacing w:beforeAutospacing="1" w:after="142" w:line="288" w:lineRule="auto"/>
    </w:pPr>
    <w:rPr>
      <w:rFonts w:ascii="Times New Roman" w:hAnsi="Times New Roman" w:cs="Times New Roman"/>
      <w:sz w:val="24"/>
      <w:szCs w:val="24"/>
      <w:lang w:eastAsia="pt-BR" w:bidi="ar-SA"/>
    </w:rPr>
  </w:style>
  <w:style w:type="paragraph" w:customStyle="1" w:styleId="western">
    <w:name w:val="western"/>
    <w:basedOn w:val="Normal"/>
    <w:qFormat/>
    <w:rsid w:val="00AD2ABE"/>
    <w:pPr>
      <w:spacing w:beforeAutospacing="1" w:after="142" w:line="288" w:lineRule="auto"/>
    </w:pPr>
    <w:rPr>
      <w:rFonts w:ascii="Times New Roman" w:hAnsi="Times New Roman" w:cs="Times New Roman"/>
      <w:sz w:val="24"/>
      <w:szCs w:val="24"/>
      <w:lang w:eastAsia="pt-BR" w:bidi="ar-SA"/>
    </w:rPr>
  </w:style>
  <w:style w:type="paragraph" w:styleId="PargrafodaLista">
    <w:name w:val="List Paragraph"/>
    <w:basedOn w:val="Normal"/>
    <w:uiPriority w:val="34"/>
    <w:qFormat/>
    <w:rsid w:val="00897558"/>
    <w:pPr>
      <w:ind w:left="720"/>
      <w:contextualSpacing/>
    </w:pPr>
    <w:rPr>
      <w:rFonts w:cs="Mangal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C847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7709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7709"/>
    <w:rPr>
      <w:rFonts w:ascii="Segoe UI" w:eastAsia="Times New Roman" w:hAnsi="Segoe UI" w:cs="Mangal"/>
      <w:color w:val="00000A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FC265-B537-4413-BD91-85A387D1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2450</Words>
  <Characters>13234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22</cp:revision>
  <cp:lastPrinted>2020-05-07T12:53:00Z</cp:lastPrinted>
  <dcterms:created xsi:type="dcterms:W3CDTF">2017-04-12T13:15:00Z</dcterms:created>
  <dcterms:modified xsi:type="dcterms:W3CDTF">2020-05-07T12:53:00Z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