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9102A7">
        <w:rPr>
          <w:sz w:val="24"/>
          <w:szCs w:val="24"/>
        </w:rPr>
        <w:t>96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9102A7">
        <w:t>JAQUELINE FETTE BRONDANI</w:t>
      </w:r>
      <w:r>
        <w:t xml:space="preserve"> referente ao período aquisitivo </w:t>
      </w:r>
      <w:r w:rsidR="00474A38">
        <w:t>0</w:t>
      </w:r>
      <w:r w:rsidR="009102A7">
        <w:t>5</w:t>
      </w:r>
      <w:r>
        <w:t>/2021 a 0</w:t>
      </w:r>
      <w:r w:rsidR="009102A7">
        <w:t>4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102A7">
        <w:rPr>
          <w:sz w:val="24"/>
          <w:szCs w:val="24"/>
        </w:rPr>
        <w:t>19</w:t>
      </w:r>
      <w:bookmarkStart w:id="0" w:name="_GoBack"/>
      <w:bookmarkEnd w:id="0"/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27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0FDE7-FF43-4654-9A0D-EABB7D8B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2022-12-19T16:45:00Z</dcterms:created>
  <dcterms:modified xsi:type="dcterms:W3CDTF">2022-12-19T16:46:00Z</dcterms:modified>
</cp:coreProperties>
</file>