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11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</w:t>
      </w:r>
      <w:r w:rsidR="001202CC">
        <w:t xml:space="preserve">ISANDRA </w:t>
      </w:r>
      <w:r w:rsidR="0054346D">
        <w:t>LOCATELI PEREIRA</w:t>
      </w:r>
      <w:r>
        <w:t xml:space="preserve"> referente ao período aquisitivo </w:t>
      </w:r>
      <w:r w:rsidR="000D5F75">
        <w:t>03</w:t>
      </w:r>
      <w:r>
        <w:t>/202</w:t>
      </w:r>
      <w:r w:rsidR="00527342">
        <w:t>1</w:t>
      </w:r>
      <w:r>
        <w:t xml:space="preserve"> a </w:t>
      </w:r>
      <w:r w:rsidR="000D5F75">
        <w:t>02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67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29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5F75"/>
    <w:rsid w:val="000E438C"/>
    <w:rsid w:val="000E561A"/>
    <w:rsid w:val="000F3332"/>
    <w:rsid w:val="001202CC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FCC87-40E3-47CD-B746-945D15CA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2022-12-14T17:36:00Z</cp:lastPrinted>
  <dcterms:created xsi:type="dcterms:W3CDTF">2022-12-19T17:52:00Z</dcterms:created>
  <dcterms:modified xsi:type="dcterms:W3CDTF">2022-12-19T17:53:00Z</dcterms:modified>
</cp:coreProperties>
</file>